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3F" w:rsidRPr="003309CB" w:rsidRDefault="003309CB" w:rsidP="0063489D">
      <w:pPr>
        <w:pStyle w:val="ListParagraph"/>
        <w:ind w:left="-315"/>
        <w:jc w:val="center"/>
        <w:rPr>
          <w:b/>
          <w:color w:val="000000"/>
          <w:sz w:val="32"/>
          <w:szCs w:val="32"/>
        </w:rPr>
      </w:pPr>
      <w:bookmarkStart w:id="0" w:name="_GoBack"/>
      <w:bookmarkEnd w:id="0"/>
      <w:r w:rsidRPr="003309CB">
        <w:rPr>
          <w:b/>
          <w:color w:val="000000"/>
          <w:sz w:val="32"/>
          <w:szCs w:val="32"/>
        </w:rPr>
        <w:t>CONDUCTING A FOUR-FACTOR ANALYSIS</w:t>
      </w:r>
    </w:p>
    <w:p w:rsidR="003309CB" w:rsidRPr="0063489D" w:rsidRDefault="003309CB" w:rsidP="0063489D">
      <w:pPr>
        <w:pStyle w:val="ListParagraph"/>
        <w:ind w:left="-315"/>
        <w:jc w:val="center"/>
        <w:rPr>
          <w:b/>
          <w:color w:val="000000"/>
        </w:rPr>
      </w:pPr>
    </w:p>
    <w:p w:rsidR="003309CB" w:rsidRDefault="003309CB" w:rsidP="00C73DD0">
      <w:pPr>
        <w:pStyle w:val="ListParagraph"/>
        <w:numPr>
          <w:ilvl w:val="0"/>
          <w:numId w:val="1"/>
        </w:numPr>
        <w:ind w:left="288" w:right="288"/>
        <w:rPr>
          <w:b/>
          <w:color w:val="000000"/>
        </w:rPr>
      </w:pPr>
      <w:r w:rsidRPr="003309CB">
        <w:rPr>
          <w:b/>
          <w:color w:val="000000"/>
          <w:u w:val="single"/>
        </w:rPr>
        <w:t>FACTOR ONE:  The number or proportion of LEP persons served or encountered.</w:t>
      </w:r>
    </w:p>
    <w:p w:rsidR="003309CB" w:rsidRDefault="003309CB" w:rsidP="003309CB">
      <w:pPr>
        <w:pStyle w:val="ListParagraph"/>
        <w:ind w:left="288" w:right="288"/>
        <w:rPr>
          <w:b/>
          <w:color w:val="000000"/>
        </w:rPr>
      </w:pPr>
    </w:p>
    <w:p w:rsidR="003309CB" w:rsidRDefault="003309CB" w:rsidP="00C73DD0">
      <w:pPr>
        <w:pStyle w:val="ListParagraph"/>
        <w:numPr>
          <w:ilvl w:val="0"/>
          <w:numId w:val="2"/>
        </w:numPr>
        <w:ind w:left="720" w:right="288"/>
        <w:rPr>
          <w:color w:val="000000"/>
        </w:rPr>
      </w:pPr>
      <w:r w:rsidRPr="003309CB">
        <w:rPr>
          <w:color w:val="000000"/>
        </w:rPr>
        <w:t xml:space="preserve">Determine </w:t>
      </w:r>
      <w:r>
        <w:rPr>
          <w:color w:val="000000"/>
        </w:rPr>
        <w:t>the number and percentage of LEP persons within the jurisdiction or within the community(ies) served by recipient’s programs and activities.</w:t>
      </w:r>
    </w:p>
    <w:p w:rsidR="003309CB" w:rsidRDefault="003309CB" w:rsidP="003309CB">
      <w:pPr>
        <w:pStyle w:val="ListParagraph"/>
        <w:ind w:left="1008" w:right="288"/>
        <w:rPr>
          <w:color w:val="000000"/>
        </w:rPr>
      </w:pPr>
    </w:p>
    <w:p w:rsidR="003309CB" w:rsidRDefault="003309CB" w:rsidP="00C73DD0">
      <w:pPr>
        <w:pStyle w:val="ListParagraph"/>
        <w:numPr>
          <w:ilvl w:val="0"/>
          <w:numId w:val="3"/>
        </w:numPr>
        <w:ind w:left="1152" w:right="288"/>
        <w:rPr>
          <w:color w:val="000000"/>
        </w:rPr>
      </w:pPr>
      <w:r>
        <w:rPr>
          <w:color w:val="000000"/>
        </w:rPr>
        <w:t>Utilize data sources that describe the number and percentage of people in various LEP/language populations within the appropriate geographic area:</w:t>
      </w:r>
    </w:p>
    <w:p w:rsidR="003309CB" w:rsidRDefault="003309CB" w:rsidP="003309CB">
      <w:pPr>
        <w:pStyle w:val="ListParagraph"/>
        <w:ind w:left="1152" w:right="288"/>
        <w:rPr>
          <w:color w:val="000000"/>
        </w:rPr>
      </w:pPr>
    </w:p>
    <w:p w:rsidR="00A4712F" w:rsidRPr="003309CB" w:rsidRDefault="003309CB" w:rsidP="00C73DD0">
      <w:pPr>
        <w:pStyle w:val="ListParagraph"/>
        <w:numPr>
          <w:ilvl w:val="0"/>
          <w:numId w:val="3"/>
        </w:numPr>
        <w:ind w:left="1152"/>
        <w:rPr>
          <w:b/>
          <w:color w:val="000000"/>
        </w:rPr>
      </w:pPr>
      <w:r>
        <w:rPr>
          <w:color w:val="000000"/>
        </w:rPr>
        <w:t>Use</w:t>
      </w:r>
      <w:r w:rsidRPr="003309CB">
        <w:rPr>
          <w:color w:val="000000"/>
        </w:rPr>
        <w:t xml:space="preserve"> </w:t>
      </w:r>
      <w:r>
        <w:rPr>
          <w:color w:val="000000"/>
        </w:rPr>
        <w:t xml:space="preserve">Census 2010 or </w:t>
      </w:r>
      <w:r w:rsidRPr="003309CB">
        <w:rPr>
          <w:color w:val="000000"/>
        </w:rPr>
        <w:t>American Community Survey</w:t>
      </w:r>
      <w:r w:rsidR="00356747">
        <w:rPr>
          <w:color w:val="000000"/>
        </w:rPr>
        <w:t xml:space="preserve"> (ACS)</w:t>
      </w:r>
      <w:r w:rsidRPr="003309CB">
        <w:rPr>
          <w:color w:val="000000"/>
        </w:rPr>
        <w:t xml:space="preserve"> estimates for those in the jurisdiction who speak English less than very well:  </w:t>
      </w:r>
      <w:r w:rsidRPr="0006474B">
        <w:rPr>
          <w:i/>
          <w:color w:val="000000"/>
        </w:rPr>
        <w:t>See</w:t>
      </w:r>
      <w:r w:rsidRPr="003309CB">
        <w:rPr>
          <w:color w:val="000000"/>
        </w:rPr>
        <w:t xml:space="preserve"> C16004:  “Age by Language Spoken at Home </w:t>
      </w:r>
      <w:r w:rsidR="0006474B" w:rsidRPr="003309CB">
        <w:rPr>
          <w:color w:val="000000"/>
        </w:rPr>
        <w:t>by</w:t>
      </w:r>
      <w:r w:rsidRPr="003309CB">
        <w:rPr>
          <w:color w:val="000000"/>
        </w:rPr>
        <w:t xml:space="preserve"> Ability to Speak English for the Population 5 Years and Over.”</w:t>
      </w:r>
    </w:p>
    <w:p w:rsidR="003309CB" w:rsidRPr="003309CB" w:rsidRDefault="003309CB" w:rsidP="003309CB">
      <w:pPr>
        <w:pStyle w:val="ListParagraph"/>
        <w:rPr>
          <w:b/>
          <w:color w:val="000000"/>
        </w:rPr>
      </w:pPr>
    </w:p>
    <w:p w:rsidR="003309CB" w:rsidRPr="001520EA" w:rsidRDefault="001520EA" w:rsidP="00C73DD0">
      <w:pPr>
        <w:pStyle w:val="ListParagraph"/>
        <w:numPr>
          <w:ilvl w:val="0"/>
          <w:numId w:val="4"/>
        </w:numPr>
        <w:ind w:left="1584"/>
        <w:rPr>
          <w:color w:val="000000"/>
        </w:rPr>
      </w:pPr>
      <w:r w:rsidRPr="001520EA">
        <w:rPr>
          <w:color w:val="000000"/>
        </w:rPr>
        <w:t>Search at American FactFinder:</w:t>
      </w:r>
      <w:r w:rsidR="00356747">
        <w:rPr>
          <w:color w:val="000000"/>
        </w:rPr>
        <w:t xml:space="preserve"> </w:t>
      </w:r>
      <w:hyperlink r:id="rId8" w:history="1">
        <w:r w:rsidRPr="001520EA">
          <w:rPr>
            <w:rStyle w:val="Hyperlink"/>
          </w:rPr>
          <w:t>http://factfinder2.census.gov/faces/nav/jsf/pages/searchresults.xhtml?refresh=t</w:t>
        </w:r>
      </w:hyperlink>
      <w:r w:rsidRPr="001520EA">
        <w:rPr>
          <w:color w:val="000000"/>
        </w:rPr>
        <w:t xml:space="preserve"> </w:t>
      </w:r>
    </w:p>
    <w:p w:rsidR="001520EA" w:rsidRDefault="001520EA" w:rsidP="00356747">
      <w:pPr>
        <w:pStyle w:val="ListParagraph"/>
        <w:ind w:left="1584"/>
      </w:pPr>
    </w:p>
    <w:p w:rsidR="001520EA" w:rsidRDefault="001520EA" w:rsidP="00C73DD0">
      <w:pPr>
        <w:pStyle w:val="ListParagraph"/>
        <w:numPr>
          <w:ilvl w:val="0"/>
          <w:numId w:val="4"/>
        </w:numPr>
        <w:ind w:left="1584"/>
        <w:rPr>
          <w:color w:val="000000"/>
        </w:rPr>
      </w:pPr>
      <w:r w:rsidRPr="00356747">
        <w:rPr>
          <w:color w:val="000000"/>
        </w:rPr>
        <w:t xml:space="preserve">Enter </w:t>
      </w:r>
      <w:r w:rsidR="00356747" w:rsidRPr="00356747">
        <w:rPr>
          <w:color w:val="000000"/>
        </w:rPr>
        <w:t xml:space="preserve">“English” </w:t>
      </w:r>
      <w:r w:rsidR="00356747">
        <w:rPr>
          <w:color w:val="000000"/>
        </w:rPr>
        <w:t xml:space="preserve">or “Language” </w:t>
      </w:r>
      <w:r w:rsidR="00356747" w:rsidRPr="00356747">
        <w:rPr>
          <w:color w:val="000000"/>
        </w:rPr>
        <w:t>in the topics field.  Enter “Denver County, Colorado” in the state, county, or place field.</w:t>
      </w:r>
    </w:p>
    <w:p w:rsidR="00356747" w:rsidRDefault="00356747" w:rsidP="00356747">
      <w:pPr>
        <w:pStyle w:val="ListParagraph"/>
        <w:ind w:left="1584"/>
        <w:rPr>
          <w:color w:val="000000"/>
        </w:rPr>
      </w:pPr>
    </w:p>
    <w:p w:rsidR="00356747" w:rsidRDefault="00356747" w:rsidP="00C73DD0">
      <w:pPr>
        <w:pStyle w:val="ListParagraph"/>
        <w:numPr>
          <w:ilvl w:val="0"/>
          <w:numId w:val="4"/>
        </w:numPr>
        <w:ind w:left="1584"/>
        <w:rPr>
          <w:color w:val="000000"/>
        </w:rPr>
      </w:pPr>
      <w:r w:rsidRPr="0006474B">
        <w:rPr>
          <w:i/>
          <w:color w:val="000000"/>
        </w:rPr>
        <w:t>See</w:t>
      </w:r>
      <w:r>
        <w:rPr>
          <w:color w:val="000000"/>
        </w:rPr>
        <w:t xml:space="preserve"> DP02:  “Selected Social Characteristics in the United States,” most recent five-year ACS data for “Language Spoken at Home.”</w:t>
      </w:r>
    </w:p>
    <w:p w:rsidR="00356747" w:rsidRPr="00356747" w:rsidRDefault="00356747" w:rsidP="00356747">
      <w:pPr>
        <w:spacing w:after="0"/>
        <w:rPr>
          <w:color w:val="000000"/>
        </w:rPr>
      </w:pPr>
    </w:p>
    <w:p w:rsidR="00356747" w:rsidRDefault="00356747" w:rsidP="00C73DD0">
      <w:pPr>
        <w:pStyle w:val="ListParagraph"/>
        <w:numPr>
          <w:ilvl w:val="0"/>
          <w:numId w:val="4"/>
        </w:numPr>
        <w:ind w:left="1584"/>
        <w:rPr>
          <w:color w:val="000000"/>
        </w:rPr>
      </w:pPr>
      <w:r w:rsidRPr="0006474B">
        <w:rPr>
          <w:i/>
          <w:color w:val="000000"/>
        </w:rPr>
        <w:t>See</w:t>
      </w:r>
      <w:r>
        <w:rPr>
          <w:color w:val="000000"/>
        </w:rPr>
        <w:t xml:space="preserve"> B06007:  “Place of Birth by Language Spoken at Home and Ability to Speak English in the United States,” most recent five-year ACS data.</w:t>
      </w:r>
    </w:p>
    <w:p w:rsidR="00356747" w:rsidRPr="00356747" w:rsidRDefault="00356747" w:rsidP="00356747">
      <w:pPr>
        <w:pStyle w:val="ListParagraph"/>
        <w:rPr>
          <w:color w:val="000000"/>
        </w:rPr>
      </w:pPr>
    </w:p>
    <w:p w:rsidR="00356747" w:rsidRDefault="00356747" w:rsidP="00C73DD0">
      <w:pPr>
        <w:pStyle w:val="ListParagraph"/>
        <w:numPr>
          <w:ilvl w:val="0"/>
          <w:numId w:val="4"/>
        </w:numPr>
        <w:ind w:left="1584"/>
        <w:rPr>
          <w:color w:val="000000"/>
        </w:rPr>
      </w:pPr>
      <w:r w:rsidRPr="0006474B">
        <w:rPr>
          <w:i/>
          <w:color w:val="000000"/>
        </w:rPr>
        <w:t>See</w:t>
      </w:r>
      <w:r>
        <w:rPr>
          <w:color w:val="000000"/>
        </w:rPr>
        <w:t xml:space="preserve"> B16001:  “Language Spoken at Home by Ability to Speak English for the Population 5 Years and Over,” most recent five-year ACS data.</w:t>
      </w:r>
    </w:p>
    <w:p w:rsidR="00352A73" w:rsidRPr="00352A73" w:rsidRDefault="00352A73" w:rsidP="00352A73">
      <w:pPr>
        <w:pStyle w:val="ListParagraph"/>
        <w:rPr>
          <w:color w:val="000000"/>
        </w:rPr>
      </w:pPr>
    </w:p>
    <w:p w:rsidR="00352A73" w:rsidRDefault="00352A73" w:rsidP="00C73DD0">
      <w:pPr>
        <w:pStyle w:val="ListParagraph"/>
        <w:numPr>
          <w:ilvl w:val="0"/>
          <w:numId w:val="5"/>
        </w:numPr>
        <w:ind w:left="1152"/>
        <w:rPr>
          <w:color w:val="000000"/>
        </w:rPr>
      </w:pPr>
      <w:r>
        <w:rPr>
          <w:color w:val="000000"/>
        </w:rPr>
        <w:t>Use data from local school system and community organizations.</w:t>
      </w:r>
    </w:p>
    <w:p w:rsidR="00352A73" w:rsidRPr="00352A73" w:rsidRDefault="00352A73" w:rsidP="00352A73">
      <w:pPr>
        <w:pStyle w:val="ListParagraph"/>
        <w:rPr>
          <w:color w:val="000000"/>
        </w:rPr>
      </w:pPr>
    </w:p>
    <w:p w:rsidR="00352A73" w:rsidRPr="00352A73" w:rsidRDefault="00352A73" w:rsidP="00C73DD0">
      <w:pPr>
        <w:pStyle w:val="ListParagraph"/>
        <w:numPr>
          <w:ilvl w:val="0"/>
          <w:numId w:val="5"/>
        </w:numPr>
        <w:ind w:left="1152"/>
        <w:rPr>
          <w:color w:val="000000"/>
        </w:rPr>
      </w:pPr>
      <w:r>
        <w:rPr>
          <w:color w:val="000000"/>
        </w:rPr>
        <w:t>Use data from state and local governments.</w:t>
      </w:r>
    </w:p>
    <w:p w:rsidR="00FB3596" w:rsidRPr="00FB3596" w:rsidRDefault="00FB3596" w:rsidP="00FB3596">
      <w:pPr>
        <w:pStyle w:val="ListParagraph"/>
        <w:rPr>
          <w:color w:val="000000"/>
        </w:rPr>
      </w:pPr>
    </w:p>
    <w:p w:rsidR="00FB3596" w:rsidRPr="00352A73" w:rsidRDefault="00FB3596" w:rsidP="00C73DD0">
      <w:pPr>
        <w:pStyle w:val="ListParagraph"/>
        <w:numPr>
          <w:ilvl w:val="0"/>
          <w:numId w:val="1"/>
        </w:numPr>
        <w:ind w:left="288" w:right="288"/>
        <w:rPr>
          <w:b/>
          <w:color w:val="000000"/>
        </w:rPr>
      </w:pPr>
      <w:r w:rsidRPr="003309CB">
        <w:rPr>
          <w:b/>
          <w:color w:val="000000"/>
          <w:u w:val="single"/>
        </w:rPr>
        <w:t xml:space="preserve">FACTOR </w:t>
      </w:r>
      <w:r>
        <w:rPr>
          <w:b/>
          <w:color w:val="000000"/>
          <w:u w:val="single"/>
        </w:rPr>
        <w:t>TWO</w:t>
      </w:r>
      <w:r w:rsidRPr="003309CB">
        <w:rPr>
          <w:b/>
          <w:color w:val="000000"/>
          <w:u w:val="single"/>
        </w:rPr>
        <w:t xml:space="preserve">:  </w:t>
      </w:r>
      <w:r>
        <w:rPr>
          <w:b/>
          <w:color w:val="000000"/>
          <w:u w:val="single"/>
        </w:rPr>
        <w:t>Frequency of Contacts with LEP persons.</w:t>
      </w:r>
    </w:p>
    <w:p w:rsidR="00352A73" w:rsidRDefault="00352A73" w:rsidP="00352A73">
      <w:pPr>
        <w:spacing w:after="0" w:line="240" w:lineRule="auto"/>
        <w:ind w:right="288"/>
        <w:rPr>
          <w:b/>
          <w:color w:val="000000"/>
        </w:rPr>
      </w:pPr>
    </w:p>
    <w:p w:rsidR="00352A73" w:rsidRDefault="00352A73" w:rsidP="00C73DD0">
      <w:pPr>
        <w:pStyle w:val="ListParagraph"/>
        <w:numPr>
          <w:ilvl w:val="0"/>
          <w:numId w:val="2"/>
        </w:numPr>
        <w:ind w:left="720"/>
        <w:rPr>
          <w:color w:val="000000"/>
        </w:rPr>
      </w:pPr>
      <w:r>
        <w:rPr>
          <w:color w:val="000000"/>
        </w:rPr>
        <w:t>Consider recipient’s prior experiences with LEP encounters, including the frequency and resources needed to ensure meaningful access.</w:t>
      </w:r>
    </w:p>
    <w:p w:rsidR="00352A73" w:rsidRDefault="00352A73" w:rsidP="00352A73">
      <w:pPr>
        <w:pStyle w:val="ListParagraph"/>
        <w:rPr>
          <w:color w:val="000000"/>
        </w:rPr>
      </w:pPr>
    </w:p>
    <w:p w:rsidR="00352A73" w:rsidRDefault="00352A73" w:rsidP="00C73DD0">
      <w:pPr>
        <w:pStyle w:val="ListParagraph"/>
        <w:numPr>
          <w:ilvl w:val="0"/>
          <w:numId w:val="2"/>
        </w:numPr>
        <w:ind w:left="720"/>
        <w:rPr>
          <w:color w:val="000000"/>
        </w:rPr>
      </w:pPr>
      <w:r>
        <w:rPr>
          <w:color w:val="000000"/>
        </w:rPr>
        <w:t>Frequent contacts with people from one language group may require extensive assistance; less frequent contact with a different language group may require a different, less intense solution.</w:t>
      </w:r>
    </w:p>
    <w:p w:rsidR="00352A73" w:rsidRPr="00352A73" w:rsidRDefault="00352A73" w:rsidP="00352A73">
      <w:pPr>
        <w:pStyle w:val="ListParagraph"/>
        <w:rPr>
          <w:color w:val="000000"/>
        </w:rPr>
      </w:pPr>
    </w:p>
    <w:p w:rsidR="00352A73" w:rsidRDefault="00352A73" w:rsidP="00C73DD0">
      <w:pPr>
        <w:pStyle w:val="ListParagraph"/>
        <w:numPr>
          <w:ilvl w:val="0"/>
          <w:numId w:val="2"/>
        </w:numPr>
        <w:ind w:left="720"/>
        <w:rPr>
          <w:color w:val="000000"/>
        </w:rPr>
      </w:pPr>
      <w:r>
        <w:rPr>
          <w:color w:val="000000"/>
        </w:rPr>
        <w:t>Even recipients that serve LEP persons on an unpredictable or infrequent basis must use this analysis to determine what to do if an LEP individual seeks services.</w:t>
      </w:r>
    </w:p>
    <w:p w:rsidR="00352A73" w:rsidRPr="00352A73" w:rsidRDefault="00352A73" w:rsidP="00352A73">
      <w:pPr>
        <w:pStyle w:val="ListParagraph"/>
        <w:rPr>
          <w:color w:val="000000"/>
        </w:rPr>
      </w:pPr>
    </w:p>
    <w:p w:rsidR="00FB3596" w:rsidRDefault="00FB3596" w:rsidP="00C73DD0">
      <w:pPr>
        <w:pStyle w:val="ListParagraph"/>
        <w:numPr>
          <w:ilvl w:val="0"/>
          <w:numId w:val="1"/>
        </w:numPr>
        <w:ind w:left="288" w:right="288"/>
        <w:rPr>
          <w:b/>
          <w:color w:val="000000"/>
          <w:u w:val="single"/>
        </w:rPr>
      </w:pPr>
      <w:r w:rsidRPr="00FB3596">
        <w:rPr>
          <w:b/>
          <w:color w:val="000000"/>
          <w:u w:val="single"/>
        </w:rPr>
        <w:lastRenderedPageBreak/>
        <w:t>FACTOR THREE:  Nature and importance of the program, activity, or service provided.</w:t>
      </w:r>
    </w:p>
    <w:p w:rsidR="00352A73" w:rsidRDefault="00352A73" w:rsidP="00352A73">
      <w:pPr>
        <w:spacing w:after="0" w:line="240" w:lineRule="auto"/>
        <w:ind w:right="288"/>
        <w:rPr>
          <w:b/>
          <w:color w:val="000000"/>
          <w:u w:val="single"/>
        </w:rPr>
      </w:pPr>
    </w:p>
    <w:p w:rsidR="00352A73" w:rsidRPr="00352A73" w:rsidRDefault="00352A73" w:rsidP="00C73DD0">
      <w:pPr>
        <w:pStyle w:val="ListParagraph"/>
        <w:numPr>
          <w:ilvl w:val="0"/>
          <w:numId w:val="6"/>
        </w:numPr>
        <w:ind w:right="288"/>
        <w:rPr>
          <w:b/>
          <w:color w:val="000000"/>
          <w:u w:val="single"/>
        </w:rPr>
      </w:pPr>
      <w:r>
        <w:rPr>
          <w:color w:val="000000"/>
        </w:rPr>
        <w:t>The more important/crucial the activity, information, service, or program, the more likely there is a need for language services.</w:t>
      </w:r>
    </w:p>
    <w:p w:rsidR="00352A73" w:rsidRPr="00352A73" w:rsidRDefault="00352A73" w:rsidP="00352A73">
      <w:pPr>
        <w:pStyle w:val="ListParagraph"/>
        <w:ind w:right="288"/>
        <w:rPr>
          <w:b/>
          <w:color w:val="000000"/>
          <w:u w:val="single"/>
        </w:rPr>
      </w:pPr>
    </w:p>
    <w:p w:rsidR="00352A73" w:rsidRPr="00352A73" w:rsidRDefault="00352A73" w:rsidP="00C73DD0">
      <w:pPr>
        <w:pStyle w:val="ListParagraph"/>
        <w:numPr>
          <w:ilvl w:val="0"/>
          <w:numId w:val="6"/>
        </w:numPr>
        <w:ind w:right="288"/>
        <w:rPr>
          <w:b/>
          <w:color w:val="000000"/>
          <w:u w:val="single"/>
        </w:rPr>
      </w:pPr>
      <w:r>
        <w:rPr>
          <w:color w:val="000000"/>
        </w:rPr>
        <w:t>The greater the possible consequences of not providing language services to LEP persons, the more likely there is a need for language services.</w:t>
      </w:r>
    </w:p>
    <w:p w:rsidR="00FB3596" w:rsidRDefault="00FB3596" w:rsidP="00FB3596">
      <w:pPr>
        <w:pStyle w:val="ListParagraph"/>
        <w:ind w:left="288" w:right="288"/>
        <w:rPr>
          <w:b/>
          <w:color w:val="000000"/>
          <w:u w:val="single"/>
        </w:rPr>
      </w:pPr>
    </w:p>
    <w:p w:rsidR="00FB3596" w:rsidRDefault="00FB3596" w:rsidP="00C73DD0">
      <w:pPr>
        <w:pStyle w:val="ListParagraph"/>
        <w:numPr>
          <w:ilvl w:val="0"/>
          <w:numId w:val="1"/>
        </w:numPr>
        <w:ind w:left="288" w:right="288"/>
        <w:rPr>
          <w:b/>
          <w:color w:val="000000"/>
          <w:u w:val="single"/>
        </w:rPr>
      </w:pPr>
      <w:r>
        <w:rPr>
          <w:b/>
          <w:color w:val="000000"/>
          <w:u w:val="single"/>
        </w:rPr>
        <w:t>FACTOR FOUR:  Resources available and costs to the recipient.</w:t>
      </w:r>
    </w:p>
    <w:p w:rsidR="00352A73" w:rsidRDefault="00352A73" w:rsidP="00352A73">
      <w:pPr>
        <w:spacing w:after="0" w:line="240" w:lineRule="auto"/>
        <w:ind w:right="288"/>
        <w:rPr>
          <w:b/>
          <w:color w:val="000000"/>
          <w:u w:val="single"/>
        </w:rPr>
      </w:pPr>
    </w:p>
    <w:p w:rsidR="00352A73" w:rsidRPr="00352A73" w:rsidRDefault="00352A73" w:rsidP="00C73DD0">
      <w:pPr>
        <w:pStyle w:val="ListParagraph"/>
        <w:numPr>
          <w:ilvl w:val="0"/>
          <w:numId w:val="7"/>
        </w:numPr>
        <w:ind w:left="720" w:right="288"/>
        <w:rPr>
          <w:b/>
          <w:color w:val="000000"/>
          <w:u w:val="single"/>
        </w:rPr>
      </w:pPr>
      <w:r>
        <w:rPr>
          <w:color w:val="000000"/>
        </w:rPr>
        <w:t>Smaller recipients with more limited budgets are not expected to provide the same level of language services as larger recipients with larger budgets.</w:t>
      </w:r>
    </w:p>
    <w:p w:rsidR="00352A73" w:rsidRPr="00352A73" w:rsidRDefault="00352A73" w:rsidP="00352A73">
      <w:pPr>
        <w:pStyle w:val="ListParagraph"/>
        <w:ind w:right="288"/>
        <w:rPr>
          <w:b/>
          <w:color w:val="000000"/>
          <w:u w:val="single"/>
        </w:rPr>
      </w:pPr>
    </w:p>
    <w:p w:rsidR="00352A73" w:rsidRPr="00862987" w:rsidRDefault="00352A73" w:rsidP="00C73DD0">
      <w:pPr>
        <w:pStyle w:val="ListParagraph"/>
        <w:numPr>
          <w:ilvl w:val="0"/>
          <w:numId w:val="7"/>
        </w:numPr>
        <w:ind w:left="720" w:right="288"/>
        <w:rPr>
          <w:b/>
          <w:color w:val="000000"/>
          <w:u w:val="single"/>
        </w:rPr>
      </w:pPr>
      <w:r>
        <w:rPr>
          <w:color w:val="000000"/>
        </w:rPr>
        <w:t>“Reasonable steps” to ensure meaningful access may no longer be reasonable if the costs substantially exceed the benefits.</w:t>
      </w:r>
    </w:p>
    <w:p w:rsidR="00862987" w:rsidRPr="00862987" w:rsidRDefault="00862987" w:rsidP="00862987">
      <w:pPr>
        <w:pStyle w:val="ListParagraph"/>
        <w:rPr>
          <w:b/>
          <w:color w:val="000000"/>
          <w:u w:val="single"/>
        </w:rPr>
      </w:pPr>
    </w:p>
    <w:p w:rsidR="00862987" w:rsidRPr="00862987" w:rsidRDefault="00862987" w:rsidP="00C73DD0">
      <w:pPr>
        <w:pStyle w:val="ListParagraph"/>
        <w:numPr>
          <w:ilvl w:val="0"/>
          <w:numId w:val="7"/>
        </w:numPr>
        <w:ind w:left="720" w:right="288"/>
        <w:rPr>
          <w:b/>
          <w:color w:val="000000"/>
          <w:u w:val="single"/>
        </w:rPr>
      </w:pPr>
      <w:r>
        <w:rPr>
          <w:color w:val="000000"/>
        </w:rPr>
        <w:t>Recipients should carefully explore the most cost-effective means of delivering competent and accurate language services before limiting services due to resource concerns.</w:t>
      </w:r>
    </w:p>
    <w:p w:rsidR="00862987" w:rsidRPr="00862987" w:rsidRDefault="00862987" w:rsidP="00862987">
      <w:pPr>
        <w:pStyle w:val="ListParagraph"/>
        <w:rPr>
          <w:b/>
          <w:color w:val="000000"/>
          <w:u w:val="single"/>
        </w:rPr>
      </w:pPr>
    </w:p>
    <w:p w:rsidR="00862987" w:rsidRDefault="00862987" w:rsidP="00862987">
      <w:pPr>
        <w:pStyle w:val="ListParagraph"/>
        <w:ind w:left="-315"/>
        <w:jc w:val="center"/>
        <w:rPr>
          <w:b/>
          <w:color w:val="000000"/>
          <w:sz w:val="32"/>
          <w:szCs w:val="32"/>
        </w:rPr>
      </w:pPr>
      <w:r>
        <w:rPr>
          <w:b/>
          <w:color w:val="000000"/>
          <w:sz w:val="32"/>
          <w:szCs w:val="32"/>
        </w:rPr>
        <w:t>DEVELOPING A LANGUAGE ACCESS PLAN (LAP) OR IMPLEMENTATION PLAN</w:t>
      </w:r>
    </w:p>
    <w:p w:rsidR="00862987" w:rsidRDefault="00862987" w:rsidP="00862987">
      <w:pPr>
        <w:pStyle w:val="ListParagraph"/>
        <w:ind w:left="-315"/>
        <w:jc w:val="center"/>
        <w:rPr>
          <w:b/>
          <w:color w:val="000000"/>
          <w:sz w:val="32"/>
          <w:szCs w:val="32"/>
        </w:rPr>
      </w:pPr>
    </w:p>
    <w:p w:rsidR="00CB639C" w:rsidRDefault="00CB639C" w:rsidP="00C73DD0">
      <w:pPr>
        <w:pStyle w:val="ListParagraph"/>
        <w:numPr>
          <w:ilvl w:val="0"/>
          <w:numId w:val="8"/>
        </w:numPr>
        <w:ind w:right="288"/>
        <w:rPr>
          <w:b/>
          <w:color w:val="000000"/>
          <w:u w:val="single"/>
        </w:rPr>
      </w:pPr>
      <w:r>
        <w:rPr>
          <w:b/>
          <w:color w:val="000000"/>
          <w:u w:val="single"/>
        </w:rPr>
        <w:t>Adopting an LAP that Addresses the Needs Identified through the Four-Factor Analysis</w:t>
      </w:r>
    </w:p>
    <w:p w:rsidR="00CB639C" w:rsidRDefault="00CB639C" w:rsidP="00CB639C">
      <w:pPr>
        <w:spacing w:after="0" w:line="240" w:lineRule="auto"/>
        <w:ind w:right="288"/>
        <w:rPr>
          <w:b/>
          <w:color w:val="000000"/>
          <w:u w:val="single"/>
        </w:rPr>
      </w:pPr>
    </w:p>
    <w:p w:rsidR="00091572" w:rsidRPr="00091572" w:rsidRDefault="00CB639C" w:rsidP="00C73DD0">
      <w:pPr>
        <w:pStyle w:val="ListParagraph"/>
        <w:numPr>
          <w:ilvl w:val="0"/>
          <w:numId w:val="9"/>
        </w:numPr>
        <w:ind w:left="1152" w:right="288"/>
        <w:rPr>
          <w:b/>
          <w:color w:val="000000"/>
          <w:u w:val="single"/>
        </w:rPr>
      </w:pPr>
      <w:r>
        <w:rPr>
          <w:color w:val="000000"/>
        </w:rPr>
        <w:t>A written LAP is helpful for proving compliance and ensuring meaningful access but is not required.</w:t>
      </w:r>
      <w:r w:rsidR="0058151D">
        <w:rPr>
          <w:color w:val="000000"/>
        </w:rPr>
        <w:t xml:space="preserve">  </w:t>
      </w:r>
    </w:p>
    <w:p w:rsidR="00091572" w:rsidRPr="00091572" w:rsidRDefault="00091572" w:rsidP="00091572">
      <w:pPr>
        <w:pStyle w:val="ListParagraph"/>
        <w:ind w:left="1152" w:right="288"/>
        <w:rPr>
          <w:b/>
          <w:color w:val="000000"/>
          <w:u w:val="single"/>
        </w:rPr>
      </w:pPr>
    </w:p>
    <w:p w:rsidR="00CB639C" w:rsidRPr="00CB639C" w:rsidRDefault="00091572" w:rsidP="00C73DD0">
      <w:pPr>
        <w:pStyle w:val="ListParagraph"/>
        <w:numPr>
          <w:ilvl w:val="0"/>
          <w:numId w:val="9"/>
        </w:numPr>
        <w:ind w:left="1152" w:right="288"/>
        <w:rPr>
          <w:b/>
          <w:color w:val="000000"/>
          <w:u w:val="single"/>
        </w:rPr>
      </w:pPr>
      <w:r>
        <w:rPr>
          <w:color w:val="000000"/>
        </w:rPr>
        <w:t>In the</w:t>
      </w:r>
      <w:r w:rsidR="0058151D">
        <w:rPr>
          <w:color w:val="000000"/>
        </w:rPr>
        <w:t xml:space="preserve"> absence of a written LAP, relevant staff members should be able to implement and articulate the LAP.</w:t>
      </w:r>
      <w:r>
        <w:rPr>
          <w:color w:val="000000"/>
        </w:rPr>
        <w:t xml:space="preserve">  Therefore, recipients must consider alternative ways to articulate the plan for providing meaningful access.</w:t>
      </w:r>
    </w:p>
    <w:p w:rsidR="00CB639C" w:rsidRPr="00CB639C" w:rsidRDefault="00CB639C" w:rsidP="00CB639C">
      <w:pPr>
        <w:pStyle w:val="ListParagraph"/>
        <w:ind w:left="1152" w:right="288"/>
        <w:rPr>
          <w:b/>
          <w:color w:val="000000"/>
          <w:u w:val="single"/>
        </w:rPr>
      </w:pPr>
    </w:p>
    <w:p w:rsidR="00CB639C" w:rsidRPr="0058151D" w:rsidRDefault="00CB639C" w:rsidP="00C73DD0">
      <w:pPr>
        <w:pStyle w:val="ListParagraph"/>
        <w:numPr>
          <w:ilvl w:val="0"/>
          <w:numId w:val="9"/>
        </w:numPr>
        <w:ind w:left="1152" w:right="288"/>
        <w:rPr>
          <w:b/>
          <w:color w:val="000000"/>
        </w:rPr>
      </w:pPr>
      <w:r>
        <w:rPr>
          <w:color w:val="000000"/>
        </w:rPr>
        <w:t>The absence of a written LAP does not obviate the recipient’s obligation to ensure meaningful access by LEP persons.</w:t>
      </w:r>
    </w:p>
    <w:p w:rsidR="0058151D" w:rsidRPr="0058151D" w:rsidRDefault="0058151D" w:rsidP="0058151D">
      <w:pPr>
        <w:pStyle w:val="ListParagraph"/>
        <w:rPr>
          <w:b/>
          <w:color w:val="000000"/>
        </w:rPr>
      </w:pPr>
    </w:p>
    <w:p w:rsidR="0041408D" w:rsidRDefault="0041408D" w:rsidP="00C73DD0">
      <w:pPr>
        <w:pStyle w:val="ListParagraph"/>
        <w:numPr>
          <w:ilvl w:val="0"/>
          <w:numId w:val="8"/>
        </w:numPr>
        <w:ind w:right="288"/>
        <w:rPr>
          <w:b/>
          <w:color w:val="000000"/>
          <w:u w:val="single"/>
        </w:rPr>
      </w:pPr>
      <w:r>
        <w:rPr>
          <w:b/>
          <w:color w:val="000000"/>
          <w:u w:val="single"/>
        </w:rPr>
        <w:t>Elements of an LAP</w:t>
      </w:r>
    </w:p>
    <w:p w:rsidR="0041408D" w:rsidRDefault="0041408D" w:rsidP="00064FA4">
      <w:pPr>
        <w:spacing w:after="0" w:line="240" w:lineRule="auto"/>
        <w:ind w:right="288"/>
        <w:rPr>
          <w:b/>
          <w:color w:val="000000"/>
          <w:u w:val="single"/>
        </w:rPr>
      </w:pPr>
    </w:p>
    <w:p w:rsidR="0041408D" w:rsidRDefault="00DA11E3" w:rsidP="00C73DD0">
      <w:pPr>
        <w:pStyle w:val="ListParagraph"/>
        <w:numPr>
          <w:ilvl w:val="0"/>
          <w:numId w:val="10"/>
        </w:numPr>
        <w:ind w:left="1008" w:right="288"/>
        <w:rPr>
          <w:color w:val="000000"/>
        </w:rPr>
      </w:pPr>
      <w:r w:rsidRPr="00DA11E3">
        <w:rPr>
          <w:color w:val="000000"/>
        </w:rPr>
        <w:t>An explanation of the results of the recipient’s four-factor analysis, including identification of the LEP populations most likely to require language assistance.</w:t>
      </w:r>
    </w:p>
    <w:p w:rsidR="00DA11E3" w:rsidRDefault="00DA11E3" w:rsidP="00DA11E3">
      <w:pPr>
        <w:ind w:right="288"/>
        <w:rPr>
          <w:color w:val="000000"/>
        </w:rPr>
      </w:pPr>
    </w:p>
    <w:p w:rsidR="00073E64" w:rsidRDefault="00DA11E3" w:rsidP="00C73DD0">
      <w:pPr>
        <w:pStyle w:val="ListParagraph"/>
        <w:numPr>
          <w:ilvl w:val="0"/>
          <w:numId w:val="10"/>
        </w:numPr>
        <w:ind w:left="1008" w:right="288"/>
        <w:rPr>
          <w:color w:val="000000"/>
        </w:rPr>
      </w:pPr>
      <w:r>
        <w:rPr>
          <w:color w:val="000000"/>
        </w:rPr>
        <w:lastRenderedPageBreak/>
        <w:t>A description of the method recipient will use to identify LEP persons that require language assistance.  Language identification (“I speak”) cards invite LEP persons to identify their own language needs</w:t>
      </w:r>
    </w:p>
    <w:p w:rsidR="00DA11E3" w:rsidRDefault="00DA11E3" w:rsidP="00073E64">
      <w:pPr>
        <w:pStyle w:val="ListParagraph"/>
        <w:ind w:left="1008" w:right="288"/>
        <w:rPr>
          <w:color w:val="000000"/>
        </w:rPr>
      </w:pPr>
      <w:r w:rsidRPr="00C73DD0">
        <w:rPr>
          <w:i/>
          <w:color w:val="000000"/>
        </w:rPr>
        <w:t>See</w:t>
      </w:r>
      <w:r w:rsidR="00C73DD0">
        <w:rPr>
          <w:color w:val="000000"/>
        </w:rPr>
        <w:t xml:space="preserve"> </w:t>
      </w:r>
      <w:hyperlink r:id="rId9" w:history="1">
        <w:r w:rsidR="00C73DD0" w:rsidRPr="00B67F03">
          <w:rPr>
            <w:rStyle w:val="Hyperlink"/>
          </w:rPr>
          <w:t>http://www.lep.gov/ISpeakCards2004.pdf</w:t>
        </w:r>
      </w:hyperlink>
      <w:r w:rsidR="00C73DD0">
        <w:rPr>
          <w:color w:val="000000"/>
        </w:rPr>
        <w:t>.</w:t>
      </w:r>
    </w:p>
    <w:p w:rsidR="00C73DD0" w:rsidRPr="00C73DD0" w:rsidRDefault="00C73DD0" w:rsidP="00C73DD0">
      <w:pPr>
        <w:pStyle w:val="ListParagraph"/>
        <w:rPr>
          <w:color w:val="000000"/>
        </w:rPr>
      </w:pPr>
    </w:p>
    <w:p w:rsidR="00C73DD0" w:rsidRDefault="00C73DD0" w:rsidP="00C73DD0">
      <w:pPr>
        <w:pStyle w:val="ListParagraph"/>
        <w:numPr>
          <w:ilvl w:val="0"/>
          <w:numId w:val="10"/>
        </w:numPr>
        <w:ind w:left="1008" w:right="288"/>
        <w:rPr>
          <w:color w:val="000000"/>
        </w:rPr>
      </w:pPr>
      <w:r>
        <w:rPr>
          <w:color w:val="000000"/>
        </w:rPr>
        <w:t>Recipients may maintain language records for LEP persons along with any usual records kept to document interactions with members of the public.</w:t>
      </w:r>
    </w:p>
    <w:p w:rsidR="00C73DD0" w:rsidRPr="00C73DD0" w:rsidRDefault="00C73DD0" w:rsidP="00C73DD0">
      <w:pPr>
        <w:pStyle w:val="ListParagraph"/>
        <w:rPr>
          <w:color w:val="000000"/>
        </w:rPr>
      </w:pPr>
    </w:p>
    <w:p w:rsidR="00C73DD0" w:rsidRDefault="00C73DD0" w:rsidP="00C73DD0">
      <w:pPr>
        <w:pStyle w:val="ListParagraph"/>
        <w:numPr>
          <w:ilvl w:val="0"/>
          <w:numId w:val="10"/>
        </w:numPr>
        <w:ind w:left="1008" w:right="288"/>
        <w:rPr>
          <w:color w:val="000000"/>
        </w:rPr>
      </w:pPr>
      <w:r>
        <w:rPr>
          <w:color w:val="000000"/>
        </w:rPr>
        <w:t>Identification of the types of language assistance recipient will provide, including:</w:t>
      </w:r>
    </w:p>
    <w:p w:rsidR="00C73DD0" w:rsidRPr="00C73DD0" w:rsidRDefault="00C73DD0" w:rsidP="00C73DD0">
      <w:pPr>
        <w:pStyle w:val="ListParagraph"/>
        <w:rPr>
          <w:color w:val="000000"/>
        </w:rPr>
      </w:pPr>
    </w:p>
    <w:p w:rsidR="00C73DD0" w:rsidRDefault="00C73DD0" w:rsidP="00C73DD0">
      <w:pPr>
        <w:pStyle w:val="ListParagraph"/>
        <w:numPr>
          <w:ilvl w:val="0"/>
          <w:numId w:val="11"/>
        </w:numPr>
        <w:ind w:left="1440" w:right="288"/>
        <w:rPr>
          <w:color w:val="000000"/>
        </w:rPr>
      </w:pPr>
      <w:r>
        <w:rPr>
          <w:color w:val="000000"/>
        </w:rPr>
        <w:t>The types of language assistance available within the community by provider, type of assistance, contact information, etc.;</w:t>
      </w:r>
    </w:p>
    <w:p w:rsidR="00C73DD0" w:rsidRDefault="00C73DD0" w:rsidP="00C73DD0">
      <w:pPr>
        <w:pStyle w:val="ListParagraph"/>
        <w:numPr>
          <w:ilvl w:val="0"/>
          <w:numId w:val="11"/>
        </w:numPr>
        <w:ind w:left="1440" w:right="288"/>
        <w:rPr>
          <w:color w:val="000000"/>
        </w:rPr>
      </w:pPr>
      <w:r>
        <w:rPr>
          <w:color w:val="000000"/>
        </w:rPr>
        <w:t>Instructions about how staff members can access the available language services;</w:t>
      </w:r>
    </w:p>
    <w:p w:rsidR="00C73DD0" w:rsidRDefault="00C73DD0" w:rsidP="00C73DD0">
      <w:pPr>
        <w:pStyle w:val="ListParagraph"/>
        <w:numPr>
          <w:ilvl w:val="0"/>
          <w:numId w:val="11"/>
        </w:numPr>
        <w:ind w:left="1440" w:right="288"/>
        <w:rPr>
          <w:color w:val="000000"/>
        </w:rPr>
      </w:pPr>
      <w:r>
        <w:rPr>
          <w:color w:val="000000"/>
        </w:rPr>
        <w:t>Instructions about how to respond to LEP callers;</w:t>
      </w:r>
    </w:p>
    <w:p w:rsidR="00C73DD0" w:rsidRDefault="00C73DD0" w:rsidP="00C73DD0">
      <w:pPr>
        <w:pStyle w:val="ListParagraph"/>
        <w:numPr>
          <w:ilvl w:val="0"/>
          <w:numId w:val="11"/>
        </w:numPr>
        <w:ind w:left="1440" w:right="288"/>
        <w:rPr>
          <w:color w:val="000000"/>
        </w:rPr>
      </w:pPr>
      <w:r>
        <w:rPr>
          <w:color w:val="000000"/>
        </w:rPr>
        <w:t>Instructions about how to respond to written communications from LEP persons; and</w:t>
      </w:r>
    </w:p>
    <w:p w:rsidR="00C73DD0" w:rsidRDefault="00C73DD0" w:rsidP="00C73DD0">
      <w:pPr>
        <w:pStyle w:val="ListParagraph"/>
        <w:numPr>
          <w:ilvl w:val="0"/>
          <w:numId w:val="11"/>
        </w:numPr>
        <w:ind w:left="1440" w:right="288"/>
        <w:rPr>
          <w:color w:val="000000"/>
        </w:rPr>
      </w:pPr>
      <w:r>
        <w:rPr>
          <w:color w:val="000000"/>
        </w:rPr>
        <w:t>Instructions about how to respond to LEP persons who have in-person contact with members of recipient’s staff.</w:t>
      </w:r>
    </w:p>
    <w:p w:rsidR="00C73DD0" w:rsidRDefault="00C73DD0" w:rsidP="00C73DD0">
      <w:pPr>
        <w:spacing w:after="0" w:line="240" w:lineRule="auto"/>
        <w:ind w:right="288"/>
        <w:rPr>
          <w:color w:val="000000"/>
        </w:rPr>
      </w:pPr>
    </w:p>
    <w:p w:rsidR="00C73DD0" w:rsidRDefault="00073E64" w:rsidP="00C73DD0">
      <w:pPr>
        <w:pStyle w:val="ListParagraph"/>
        <w:numPr>
          <w:ilvl w:val="0"/>
          <w:numId w:val="12"/>
        </w:numPr>
        <w:ind w:left="1008" w:right="288"/>
        <w:rPr>
          <w:color w:val="000000"/>
        </w:rPr>
      </w:pPr>
      <w:r>
        <w:rPr>
          <w:color w:val="000000"/>
        </w:rPr>
        <w:t>An explanation about how to ensure the competency of interpreters and translations services used</w:t>
      </w:r>
    </w:p>
    <w:p w:rsidR="00073E64" w:rsidRDefault="00073E64" w:rsidP="00073E64">
      <w:pPr>
        <w:pStyle w:val="ListParagraph"/>
        <w:ind w:left="1008" w:right="288"/>
        <w:rPr>
          <w:color w:val="000000"/>
        </w:rPr>
      </w:pPr>
    </w:p>
    <w:p w:rsidR="00073E64" w:rsidRDefault="00073E64" w:rsidP="00C73DD0">
      <w:pPr>
        <w:pStyle w:val="ListParagraph"/>
        <w:numPr>
          <w:ilvl w:val="0"/>
          <w:numId w:val="12"/>
        </w:numPr>
        <w:ind w:left="1008" w:right="288"/>
        <w:rPr>
          <w:color w:val="000000"/>
        </w:rPr>
      </w:pPr>
      <w:r>
        <w:rPr>
          <w:color w:val="000000"/>
        </w:rPr>
        <w:t>A process for ensuring that recipient’s staff members:</w:t>
      </w:r>
    </w:p>
    <w:p w:rsidR="00073E64" w:rsidRPr="00073E64" w:rsidRDefault="00073E64" w:rsidP="00073E64">
      <w:pPr>
        <w:pStyle w:val="ListParagraph"/>
        <w:rPr>
          <w:color w:val="000000"/>
        </w:rPr>
      </w:pPr>
    </w:p>
    <w:p w:rsidR="00073E64" w:rsidRDefault="00073E64" w:rsidP="00073E64">
      <w:pPr>
        <w:pStyle w:val="ListParagraph"/>
        <w:numPr>
          <w:ilvl w:val="0"/>
          <w:numId w:val="13"/>
        </w:numPr>
        <w:ind w:left="1440" w:right="288"/>
        <w:rPr>
          <w:color w:val="000000"/>
        </w:rPr>
      </w:pPr>
      <w:r>
        <w:rPr>
          <w:color w:val="000000"/>
        </w:rPr>
        <w:t>Are aware of the LEP policies and procedures;</w:t>
      </w:r>
    </w:p>
    <w:p w:rsidR="00073E64" w:rsidRDefault="00073E64" w:rsidP="00073E64">
      <w:pPr>
        <w:pStyle w:val="ListParagraph"/>
        <w:numPr>
          <w:ilvl w:val="0"/>
          <w:numId w:val="13"/>
        </w:numPr>
        <w:ind w:left="1440" w:right="288"/>
        <w:rPr>
          <w:color w:val="000000"/>
        </w:rPr>
      </w:pPr>
      <w:r>
        <w:rPr>
          <w:color w:val="000000"/>
        </w:rPr>
        <w:t>Are trained to work effectively with interpreters; and</w:t>
      </w:r>
    </w:p>
    <w:p w:rsidR="00073E64" w:rsidRDefault="00073E64" w:rsidP="00073E64">
      <w:pPr>
        <w:pStyle w:val="ListParagraph"/>
        <w:numPr>
          <w:ilvl w:val="0"/>
          <w:numId w:val="13"/>
        </w:numPr>
        <w:ind w:left="1440" w:right="288"/>
        <w:rPr>
          <w:color w:val="000000"/>
        </w:rPr>
      </w:pPr>
      <w:r>
        <w:rPr>
          <w:color w:val="000000"/>
        </w:rPr>
        <w:t>Know how to implement the LAP.</w:t>
      </w:r>
    </w:p>
    <w:p w:rsidR="00073E64" w:rsidRPr="00073E64" w:rsidRDefault="00073E64" w:rsidP="00073E64">
      <w:pPr>
        <w:pStyle w:val="ListParagraph"/>
        <w:rPr>
          <w:color w:val="000000"/>
        </w:rPr>
      </w:pPr>
    </w:p>
    <w:p w:rsidR="00073E64" w:rsidRDefault="00073E64" w:rsidP="00073E64">
      <w:pPr>
        <w:pStyle w:val="ListParagraph"/>
        <w:numPr>
          <w:ilvl w:val="0"/>
          <w:numId w:val="12"/>
        </w:numPr>
        <w:ind w:left="1008" w:right="288"/>
        <w:rPr>
          <w:color w:val="000000"/>
        </w:rPr>
      </w:pPr>
      <w:r>
        <w:rPr>
          <w:color w:val="000000"/>
        </w:rPr>
        <w:t>A process to provide effective outreach to the LEP community by:</w:t>
      </w:r>
    </w:p>
    <w:p w:rsidR="00073E64" w:rsidRDefault="00073E64" w:rsidP="00073E64">
      <w:pPr>
        <w:spacing w:after="0" w:line="240" w:lineRule="auto"/>
        <w:ind w:right="288"/>
        <w:rPr>
          <w:color w:val="000000"/>
        </w:rPr>
      </w:pPr>
    </w:p>
    <w:p w:rsidR="00073E64" w:rsidRDefault="00073E64" w:rsidP="00073E64">
      <w:pPr>
        <w:pStyle w:val="ListParagraph"/>
        <w:numPr>
          <w:ilvl w:val="0"/>
          <w:numId w:val="14"/>
        </w:numPr>
        <w:ind w:right="288"/>
        <w:rPr>
          <w:color w:val="000000"/>
        </w:rPr>
      </w:pPr>
      <w:r>
        <w:rPr>
          <w:color w:val="000000"/>
        </w:rPr>
        <w:t>Notifying LEP persons about the availability of free language assistance services;</w:t>
      </w:r>
    </w:p>
    <w:p w:rsidR="00073E64" w:rsidRDefault="00073E64" w:rsidP="00073E64">
      <w:pPr>
        <w:pStyle w:val="ListParagraph"/>
        <w:numPr>
          <w:ilvl w:val="0"/>
          <w:numId w:val="14"/>
        </w:numPr>
        <w:ind w:right="288"/>
        <w:rPr>
          <w:color w:val="000000"/>
        </w:rPr>
      </w:pPr>
      <w:r>
        <w:rPr>
          <w:color w:val="000000"/>
        </w:rPr>
        <w:t>Providing notices in the correct language(s) to reach the jurisdiction’s LEP populations;</w:t>
      </w:r>
    </w:p>
    <w:p w:rsidR="00073E64" w:rsidRDefault="00073E64" w:rsidP="00073E64">
      <w:pPr>
        <w:pStyle w:val="ListParagraph"/>
        <w:numPr>
          <w:ilvl w:val="0"/>
          <w:numId w:val="14"/>
        </w:numPr>
        <w:ind w:right="288"/>
        <w:rPr>
          <w:color w:val="000000"/>
        </w:rPr>
      </w:pPr>
      <w:r>
        <w:rPr>
          <w:color w:val="000000"/>
        </w:rPr>
        <w:t>Posting signs in common areas, offices, and anywhere else where recipient accepts applications for programs, services, or activities;</w:t>
      </w:r>
      <w:r>
        <w:rPr>
          <w:rStyle w:val="FootnoteReference"/>
          <w:color w:val="000000"/>
        </w:rPr>
        <w:footnoteReference w:id="1"/>
      </w:r>
    </w:p>
    <w:p w:rsidR="00073E64" w:rsidRDefault="00073E64" w:rsidP="00073E64">
      <w:pPr>
        <w:pStyle w:val="ListParagraph"/>
        <w:numPr>
          <w:ilvl w:val="0"/>
          <w:numId w:val="14"/>
        </w:numPr>
        <w:ind w:right="288"/>
        <w:rPr>
          <w:color w:val="000000"/>
        </w:rPr>
      </w:pPr>
      <w:r>
        <w:rPr>
          <w:color w:val="000000"/>
        </w:rPr>
        <w:t>Providing appropriate statements in outreach documents (including brochures, booklets, websites, etc.) that language services are available without cost;</w:t>
      </w:r>
    </w:p>
    <w:p w:rsidR="00073E64" w:rsidRDefault="00073E64" w:rsidP="00073E64">
      <w:pPr>
        <w:pStyle w:val="ListParagraph"/>
        <w:numPr>
          <w:ilvl w:val="0"/>
          <w:numId w:val="14"/>
        </w:numPr>
        <w:ind w:right="288"/>
        <w:rPr>
          <w:color w:val="000000"/>
        </w:rPr>
      </w:pPr>
      <w:r>
        <w:rPr>
          <w:color w:val="000000"/>
        </w:rPr>
        <w:t>Informing LEP persons about language assistance services through non-profit/community organizations, local schools, faith-based organizations, etc.;</w:t>
      </w:r>
    </w:p>
    <w:p w:rsidR="00073E64" w:rsidRDefault="006C008D" w:rsidP="00073E64">
      <w:pPr>
        <w:pStyle w:val="ListParagraph"/>
        <w:numPr>
          <w:ilvl w:val="0"/>
          <w:numId w:val="14"/>
        </w:numPr>
        <w:ind w:right="288"/>
        <w:rPr>
          <w:color w:val="000000"/>
        </w:rPr>
      </w:pPr>
      <w:r>
        <w:rPr>
          <w:color w:val="000000"/>
        </w:rPr>
        <w:t>Providing a telephone voice mail menu in the most common languages encountered;</w:t>
      </w:r>
    </w:p>
    <w:p w:rsidR="006C008D" w:rsidRPr="00073E64" w:rsidRDefault="006C008D" w:rsidP="00073E64">
      <w:pPr>
        <w:pStyle w:val="ListParagraph"/>
        <w:numPr>
          <w:ilvl w:val="0"/>
          <w:numId w:val="14"/>
        </w:numPr>
        <w:ind w:right="288"/>
        <w:rPr>
          <w:color w:val="000000"/>
        </w:rPr>
      </w:pPr>
      <w:r>
        <w:rPr>
          <w:color w:val="000000"/>
        </w:rPr>
        <w:t>Publishing notices in/on local non-English media (i.e., newspapers, radio, and television stations).</w:t>
      </w:r>
    </w:p>
    <w:p w:rsidR="00073E64" w:rsidRPr="00C73DD0" w:rsidRDefault="00073E64" w:rsidP="00073E64">
      <w:pPr>
        <w:pStyle w:val="ListParagraph"/>
        <w:ind w:left="1008" w:right="288"/>
        <w:rPr>
          <w:color w:val="000000"/>
        </w:rPr>
      </w:pPr>
    </w:p>
    <w:p w:rsidR="006C008D" w:rsidRDefault="006C008D" w:rsidP="006C008D">
      <w:pPr>
        <w:pStyle w:val="ListParagraph"/>
        <w:numPr>
          <w:ilvl w:val="0"/>
          <w:numId w:val="8"/>
        </w:numPr>
        <w:ind w:right="288"/>
        <w:rPr>
          <w:b/>
          <w:color w:val="000000"/>
          <w:u w:val="single"/>
        </w:rPr>
      </w:pPr>
      <w:r>
        <w:rPr>
          <w:b/>
          <w:color w:val="000000"/>
          <w:u w:val="single"/>
        </w:rPr>
        <w:t>Types of Language Assistance</w:t>
      </w:r>
    </w:p>
    <w:p w:rsidR="006C008D" w:rsidRDefault="006C008D" w:rsidP="006C008D">
      <w:pPr>
        <w:spacing w:after="0" w:line="240" w:lineRule="auto"/>
        <w:ind w:right="288"/>
        <w:rPr>
          <w:b/>
          <w:color w:val="000000"/>
          <w:u w:val="single"/>
        </w:rPr>
      </w:pPr>
    </w:p>
    <w:p w:rsidR="006C008D" w:rsidRDefault="006C008D" w:rsidP="006C008D">
      <w:pPr>
        <w:pStyle w:val="ListParagraph"/>
        <w:numPr>
          <w:ilvl w:val="0"/>
          <w:numId w:val="15"/>
        </w:numPr>
        <w:ind w:left="1152" w:right="288"/>
        <w:rPr>
          <w:color w:val="000000"/>
        </w:rPr>
      </w:pPr>
      <w:r w:rsidRPr="006C008D">
        <w:rPr>
          <w:color w:val="000000"/>
        </w:rPr>
        <w:t>Oral interpretation and written translation services</w:t>
      </w:r>
    </w:p>
    <w:p w:rsidR="006C008D" w:rsidRDefault="006C008D" w:rsidP="006C008D">
      <w:pPr>
        <w:pStyle w:val="ListParagraph"/>
        <w:ind w:left="1152" w:right="288"/>
        <w:rPr>
          <w:color w:val="000000"/>
        </w:rPr>
      </w:pPr>
    </w:p>
    <w:p w:rsidR="006C008D" w:rsidRDefault="006C008D" w:rsidP="006C008D">
      <w:pPr>
        <w:pStyle w:val="ListParagraph"/>
        <w:numPr>
          <w:ilvl w:val="0"/>
          <w:numId w:val="15"/>
        </w:numPr>
        <w:ind w:left="1152" w:right="288"/>
        <w:rPr>
          <w:color w:val="000000"/>
        </w:rPr>
      </w:pPr>
      <w:r>
        <w:rPr>
          <w:color w:val="000000"/>
        </w:rPr>
        <w:t>Bilingual or multilingual staff members</w:t>
      </w:r>
    </w:p>
    <w:p w:rsidR="006C008D" w:rsidRPr="006C008D" w:rsidRDefault="006C008D" w:rsidP="006C008D">
      <w:pPr>
        <w:pStyle w:val="ListParagraph"/>
        <w:rPr>
          <w:color w:val="000000"/>
        </w:rPr>
      </w:pPr>
    </w:p>
    <w:p w:rsidR="006C008D" w:rsidRDefault="006C008D" w:rsidP="006C008D">
      <w:pPr>
        <w:pStyle w:val="ListParagraph"/>
        <w:numPr>
          <w:ilvl w:val="0"/>
          <w:numId w:val="15"/>
        </w:numPr>
        <w:ind w:left="1152" w:right="288"/>
        <w:rPr>
          <w:color w:val="000000"/>
        </w:rPr>
      </w:pPr>
      <w:r>
        <w:rPr>
          <w:color w:val="000000"/>
        </w:rPr>
        <w:t>Telephonic service line interpreters</w:t>
      </w:r>
    </w:p>
    <w:p w:rsidR="006C008D" w:rsidRPr="006C008D" w:rsidRDefault="006C008D" w:rsidP="006C008D">
      <w:pPr>
        <w:pStyle w:val="ListParagraph"/>
        <w:rPr>
          <w:color w:val="000000"/>
        </w:rPr>
      </w:pPr>
    </w:p>
    <w:p w:rsidR="006C008D" w:rsidRDefault="006C008D" w:rsidP="006C008D">
      <w:pPr>
        <w:pStyle w:val="ListParagraph"/>
        <w:numPr>
          <w:ilvl w:val="0"/>
          <w:numId w:val="8"/>
        </w:numPr>
        <w:ind w:right="288"/>
        <w:rPr>
          <w:b/>
          <w:color w:val="000000"/>
          <w:u w:val="single"/>
        </w:rPr>
      </w:pPr>
      <w:r>
        <w:rPr>
          <w:b/>
          <w:color w:val="000000"/>
          <w:u w:val="single"/>
        </w:rPr>
        <w:t>Oral Interpretation</w:t>
      </w:r>
    </w:p>
    <w:p w:rsidR="006C008D" w:rsidRDefault="006C008D" w:rsidP="006C008D">
      <w:pPr>
        <w:spacing w:after="0" w:line="240" w:lineRule="auto"/>
        <w:ind w:right="288"/>
        <w:rPr>
          <w:b/>
          <w:color w:val="000000"/>
          <w:u w:val="single"/>
        </w:rPr>
      </w:pPr>
    </w:p>
    <w:p w:rsidR="006C008D" w:rsidRDefault="006C008D" w:rsidP="006C008D">
      <w:pPr>
        <w:pStyle w:val="ListParagraph"/>
        <w:numPr>
          <w:ilvl w:val="0"/>
          <w:numId w:val="16"/>
        </w:numPr>
        <w:ind w:left="1152" w:right="288"/>
        <w:rPr>
          <w:color w:val="000000"/>
        </w:rPr>
      </w:pPr>
      <w:r w:rsidRPr="006C008D">
        <w:rPr>
          <w:color w:val="000000"/>
        </w:rPr>
        <w:t>Regardless of the number/percentage of LEP persons a recipient serves, recipients must make oral interpretation services available in some form</w:t>
      </w:r>
      <w:r>
        <w:rPr>
          <w:color w:val="000000"/>
        </w:rPr>
        <w:t>.  Reasonable forms of oral interpretation services may include:</w:t>
      </w:r>
    </w:p>
    <w:p w:rsidR="006C008D" w:rsidRDefault="006C008D" w:rsidP="006C008D">
      <w:pPr>
        <w:spacing w:after="0" w:line="240" w:lineRule="auto"/>
        <w:ind w:right="288"/>
        <w:rPr>
          <w:color w:val="000000"/>
        </w:rPr>
      </w:pPr>
    </w:p>
    <w:p w:rsidR="005A00A7" w:rsidRDefault="005A00A7" w:rsidP="005A00A7">
      <w:pPr>
        <w:pStyle w:val="ListParagraph"/>
        <w:numPr>
          <w:ilvl w:val="0"/>
          <w:numId w:val="19"/>
        </w:numPr>
        <w:ind w:left="1440" w:right="288"/>
        <w:rPr>
          <w:color w:val="000000"/>
        </w:rPr>
      </w:pPr>
      <w:r>
        <w:rPr>
          <w:color w:val="000000"/>
        </w:rPr>
        <w:t xml:space="preserve">In-person or telephone service line interpreter.  </w:t>
      </w:r>
    </w:p>
    <w:p w:rsidR="005A00A7" w:rsidRDefault="005A00A7" w:rsidP="005A00A7">
      <w:pPr>
        <w:pStyle w:val="ListParagraph"/>
        <w:ind w:left="1440" w:right="288"/>
        <w:rPr>
          <w:color w:val="000000"/>
        </w:rPr>
      </w:pPr>
    </w:p>
    <w:p w:rsidR="006C008D" w:rsidRDefault="005A00A7" w:rsidP="005A00A7">
      <w:pPr>
        <w:pStyle w:val="ListParagraph"/>
        <w:numPr>
          <w:ilvl w:val="0"/>
          <w:numId w:val="18"/>
        </w:numPr>
        <w:ind w:left="1152" w:right="288"/>
        <w:rPr>
          <w:color w:val="000000"/>
        </w:rPr>
      </w:pPr>
      <w:r w:rsidRPr="005A00A7">
        <w:rPr>
          <w:color w:val="000000"/>
        </w:rPr>
        <w:t>When selecting service providers, remember that quality and accuracy is critical to avoid serious consequences to th</w:t>
      </w:r>
      <w:r>
        <w:rPr>
          <w:color w:val="000000"/>
        </w:rPr>
        <w:t>e</w:t>
      </w:r>
      <w:r w:rsidRPr="005A00A7">
        <w:rPr>
          <w:color w:val="000000"/>
        </w:rPr>
        <w:t xml:space="preserve"> LEP person and to the recipient.</w:t>
      </w:r>
      <w:r>
        <w:rPr>
          <w:color w:val="000000"/>
        </w:rPr>
        <w:t xml:space="preserve">  </w:t>
      </w:r>
    </w:p>
    <w:p w:rsidR="005A00A7" w:rsidRDefault="005A00A7" w:rsidP="005A00A7">
      <w:pPr>
        <w:spacing w:after="0" w:line="240" w:lineRule="auto"/>
        <w:ind w:right="288"/>
        <w:rPr>
          <w:color w:val="000000"/>
        </w:rPr>
      </w:pPr>
    </w:p>
    <w:p w:rsidR="005A00A7" w:rsidRDefault="005A00A7" w:rsidP="005A00A7">
      <w:pPr>
        <w:pStyle w:val="ListParagraph"/>
        <w:numPr>
          <w:ilvl w:val="0"/>
          <w:numId w:val="19"/>
        </w:numPr>
        <w:ind w:left="1440" w:right="288"/>
        <w:rPr>
          <w:color w:val="000000"/>
        </w:rPr>
      </w:pPr>
      <w:r>
        <w:rPr>
          <w:color w:val="000000"/>
        </w:rPr>
        <w:t>Competency requires more than just self-identification as bilingual.</w:t>
      </w:r>
    </w:p>
    <w:p w:rsidR="005A00A7" w:rsidRDefault="005A00A7" w:rsidP="005A00A7">
      <w:pPr>
        <w:pStyle w:val="ListParagraph"/>
        <w:numPr>
          <w:ilvl w:val="0"/>
          <w:numId w:val="19"/>
        </w:numPr>
        <w:ind w:left="1440" w:right="288"/>
        <w:rPr>
          <w:color w:val="000000"/>
        </w:rPr>
      </w:pPr>
      <w:r>
        <w:rPr>
          <w:color w:val="000000"/>
        </w:rPr>
        <w:t>Formal certification as an interpreter is not necessary but would serve as documentation of competency.</w:t>
      </w:r>
    </w:p>
    <w:p w:rsidR="005A00A7" w:rsidRDefault="005A00A7" w:rsidP="005A00A7">
      <w:pPr>
        <w:pStyle w:val="ListParagraph"/>
        <w:numPr>
          <w:ilvl w:val="0"/>
          <w:numId w:val="19"/>
        </w:numPr>
        <w:ind w:left="1440" w:right="288"/>
        <w:rPr>
          <w:color w:val="000000"/>
        </w:rPr>
      </w:pPr>
      <w:r>
        <w:rPr>
          <w:color w:val="000000"/>
        </w:rPr>
        <w:t>Interpreters must understand and follow confidentiality and impartiality rules.</w:t>
      </w:r>
    </w:p>
    <w:p w:rsidR="005A00A7" w:rsidRDefault="005A00A7" w:rsidP="005A00A7">
      <w:pPr>
        <w:pStyle w:val="ListParagraph"/>
        <w:numPr>
          <w:ilvl w:val="0"/>
          <w:numId w:val="19"/>
        </w:numPr>
        <w:ind w:left="1440" w:right="288"/>
        <w:rPr>
          <w:color w:val="000000"/>
        </w:rPr>
      </w:pPr>
      <w:r>
        <w:rPr>
          <w:color w:val="000000"/>
        </w:rPr>
        <w:t>Oral interpretation services need to be available in a timely manner:</w:t>
      </w:r>
    </w:p>
    <w:p w:rsidR="005A00A7" w:rsidRDefault="005A00A7" w:rsidP="005A00A7">
      <w:pPr>
        <w:spacing w:after="0" w:line="240" w:lineRule="auto"/>
        <w:ind w:right="288"/>
        <w:rPr>
          <w:color w:val="000000"/>
        </w:rPr>
      </w:pPr>
    </w:p>
    <w:p w:rsidR="005A00A7" w:rsidRDefault="005A00A7" w:rsidP="005A00A7">
      <w:pPr>
        <w:pStyle w:val="ListParagraph"/>
        <w:numPr>
          <w:ilvl w:val="0"/>
          <w:numId w:val="20"/>
        </w:numPr>
        <w:ind w:left="1872" w:right="288"/>
        <w:rPr>
          <w:color w:val="000000"/>
        </w:rPr>
      </w:pPr>
      <w:r>
        <w:rPr>
          <w:color w:val="000000"/>
        </w:rPr>
        <w:t>Timely means at a time and place that avoids the effective denial of the service, benefit, or right at issue, or an undue burden on or delay in important rights, benefits, or services to the LEP person.</w:t>
      </w:r>
    </w:p>
    <w:p w:rsidR="005A00A7" w:rsidRDefault="005A00A7" w:rsidP="005A00A7">
      <w:pPr>
        <w:pStyle w:val="ListParagraph"/>
        <w:numPr>
          <w:ilvl w:val="0"/>
          <w:numId w:val="20"/>
        </w:numPr>
        <w:ind w:left="1872" w:right="288"/>
        <w:rPr>
          <w:color w:val="000000"/>
        </w:rPr>
      </w:pPr>
      <w:r>
        <w:rPr>
          <w:color w:val="000000"/>
        </w:rPr>
        <w:t xml:space="preserve">A recipient may not be providing meaningful access, for example, by having one bilingual staff person available only one day </w:t>
      </w:r>
      <w:r w:rsidR="002E37BD">
        <w:rPr>
          <w:color w:val="000000"/>
        </w:rPr>
        <w:t>each</w:t>
      </w:r>
      <w:r>
        <w:rPr>
          <w:color w:val="000000"/>
        </w:rPr>
        <w:t xml:space="preserve"> week to provide language assistance if that results in delays for LEP persons that are greater than those for English-proficient persons.</w:t>
      </w:r>
    </w:p>
    <w:p w:rsidR="005A00A7" w:rsidRDefault="005A00A7" w:rsidP="005A00A7">
      <w:pPr>
        <w:spacing w:after="0" w:line="240" w:lineRule="auto"/>
        <w:ind w:right="288"/>
        <w:rPr>
          <w:color w:val="000000"/>
        </w:rPr>
      </w:pPr>
    </w:p>
    <w:p w:rsidR="005A00A7" w:rsidRDefault="005A00A7" w:rsidP="005A00A7">
      <w:pPr>
        <w:pStyle w:val="ListParagraph"/>
        <w:numPr>
          <w:ilvl w:val="0"/>
          <w:numId w:val="18"/>
        </w:numPr>
        <w:ind w:left="1152" w:right="288"/>
        <w:rPr>
          <w:b/>
          <w:color w:val="000000"/>
        </w:rPr>
      </w:pPr>
      <w:r w:rsidRPr="00E84921">
        <w:rPr>
          <w:b/>
          <w:color w:val="000000"/>
        </w:rPr>
        <w:t>USE OF FAMILY MEMBERS OR FRIENDS AS INTERPRETERS:</w:t>
      </w:r>
    </w:p>
    <w:p w:rsidR="00E84921" w:rsidRDefault="00E84921" w:rsidP="00E84921">
      <w:pPr>
        <w:spacing w:after="0" w:line="240" w:lineRule="auto"/>
        <w:ind w:right="288"/>
        <w:rPr>
          <w:b/>
          <w:color w:val="000000"/>
        </w:rPr>
      </w:pPr>
    </w:p>
    <w:p w:rsidR="00E84921" w:rsidRDefault="00E84921" w:rsidP="00E84921">
      <w:pPr>
        <w:pStyle w:val="ListParagraph"/>
        <w:numPr>
          <w:ilvl w:val="0"/>
          <w:numId w:val="21"/>
        </w:numPr>
        <w:ind w:left="1584" w:right="288"/>
        <w:rPr>
          <w:color w:val="000000"/>
        </w:rPr>
      </w:pPr>
      <w:r w:rsidRPr="00E84921">
        <w:rPr>
          <w:color w:val="000000"/>
        </w:rPr>
        <w:t>Recipients should not rely on</w:t>
      </w:r>
      <w:r>
        <w:rPr>
          <w:color w:val="000000"/>
        </w:rPr>
        <w:t xml:space="preserve"> an LEP person’s family members, friends, or other informal interpreters to provide meaningful access to important programs and activities.</w:t>
      </w:r>
    </w:p>
    <w:p w:rsidR="00E84921" w:rsidRPr="00E84921" w:rsidRDefault="00E84921" w:rsidP="00E84921">
      <w:pPr>
        <w:pStyle w:val="ListParagraph"/>
        <w:numPr>
          <w:ilvl w:val="0"/>
          <w:numId w:val="21"/>
        </w:numPr>
        <w:ind w:left="1584" w:right="288"/>
        <w:rPr>
          <w:color w:val="000000"/>
        </w:rPr>
      </w:pPr>
      <w:r w:rsidRPr="00E84921">
        <w:rPr>
          <w:color w:val="000000"/>
        </w:rPr>
        <w:t>Recipients should take special care to ensure that family, legal guardians, caretakers, and other informal interpreters are appropriate in light of the circumstances and subject matter.</w:t>
      </w:r>
    </w:p>
    <w:p w:rsidR="00E84921" w:rsidRDefault="00E84921" w:rsidP="00E84921">
      <w:pPr>
        <w:pStyle w:val="ListParagraph"/>
        <w:numPr>
          <w:ilvl w:val="0"/>
          <w:numId w:val="21"/>
        </w:numPr>
        <w:ind w:left="1584" w:right="288"/>
        <w:rPr>
          <w:color w:val="000000"/>
        </w:rPr>
      </w:pPr>
      <w:r>
        <w:rPr>
          <w:color w:val="000000"/>
        </w:rPr>
        <w:t>Family members (especially children) may not be competent to provide quality and accurate interpretations.</w:t>
      </w:r>
    </w:p>
    <w:p w:rsidR="00E84921" w:rsidRDefault="00E84921" w:rsidP="00E84921">
      <w:pPr>
        <w:pStyle w:val="ListParagraph"/>
        <w:numPr>
          <w:ilvl w:val="0"/>
          <w:numId w:val="21"/>
        </w:numPr>
        <w:ind w:left="1584" w:right="288"/>
        <w:rPr>
          <w:color w:val="000000"/>
        </w:rPr>
      </w:pPr>
      <w:r>
        <w:rPr>
          <w:color w:val="000000"/>
        </w:rPr>
        <w:t>The recipient should exercise extra caution when the LEP person chooses to use a minor as an interpreter, taking care to ensure that the LEP person is aware of the possible problems, and that the LEP person knows that the recipient has other oral interpretation services available at no cost to the LEP person.</w:t>
      </w:r>
    </w:p>
    <w:p w:rsidR="00E84921" w:rsidRPr="00E84921" w:rsidRDefault="00E84921" w:rsidP="00E84921">
      <w:pPr>
        <w:pStyle w:val="ListParagraph"/>
        <w:ind w:left="1584" w:right="288"/>
        <w:rPr>
          <w:color w:val="000000"/>
        </w:rPr>
      </w:pPr>
    </w:p>
    <w:p w:rsidR="00E84921" w:rsidRDefault="00E84921" w:rsidP="006B6421">
      <w:pPr>
        <w:pStyle w:val="ListParagraph"/>
        <w:numPr>
          <w:ilvl w:val="0"/>
          <w:numId w:val="8"/>
        </w:numPr>
        <w:ind w:right="288"/>
        <w:rPr>
          <w:b/>
          <w:color w:val="000000"/>
          <w:u w:val="single"/>
        </w:rPr>
      </w:pPr>
      <w:r>
        <w:rPr>
          <w:b/>
          <w:color w:val="000000"/>
          <w:u w:val="single"/>
        </w:rPr>
        <w:t>Written Translation</w:t>
      </w:r>
    </w:p>
    <w:p w:rsidR="006B6421" w:rsidRDefault="006B6421" w:rsidP="006B6421">
      <w:pPr>
        <w:spacing w:after="0" w:line="240" w:lineRule="auto"/>
        <w:ind w:right="288"/>
        <w:rPr>
          <w:b/>
          <w:color w:val="000000"/>
          <w:u w:val="single"/>
        </w:rPr>
      </w:pPr>
    </w:p>
    <w:p w:rsidR="006B6421" w:rsidRDefault="006B6421" w:rsidP="006B6421">
      <w:pPr>
        <w:pStyle w:val="ListParagraph"/>
        <w:numPr>
          <w:ilvl w:val="0"/>
          <w:numId w:val="18"/>
        </w:numPr>
        <w:ind w:left="1152" w:right="288"/>
        <w:rPr>
          <w:color w:val="000000"/>
        </w:rPr>
      </w:pPr>
      <w:r w:rsidRPr="006B6421">
        <w:rPr>
          <w:color w:val="000000"/>
        </w:rPr>
        <w:t>Some LEP persons may not be able to read their native languages</w:t>
      </w:r>
      <w:r>
        <w:rPr>
          <w:color w:val="000000"/>
        </w:rPr>
        <w:t>:  R</w:t>
      </w:r>
      <w:r w:rsidRPr="006B6421">
        <w:rPr>
          <w:color w:val="000000"/>
        </w:rPr>
        <w:t>ecipients may need to have back-up oral interpretation available.</w:t>
      </w:r>
    </w:p>
    <w:p w:rsidR="006B6421" w:rsidRDefault="006B6421" w:rsidP="006B6421">
      <w:pPr>
        <w:pStyle w:val="ListParagraph"/>
        <w:ind w:left="1152" w:right="288"/>
        <w:rPr>
          <w:color w:val="000000"/>
        </w:rPr>
      </w:pPr>
    </w:p>
    <w:p w:rsidR="006B6421" w:rsidRDefault="006B6421" w:rsidP="006B6421">
      <w:pPr>
        <w:pStyle w:val="ListParagraph"/>
        <w:numPr>
          <w:ilvl w:val="0"/>
          <w:numId w:val="18"/>
        </w:numPr>
        <w:ind w:left="1152" w:right="288"/>
        <w:rPr>
          <w:color w:val="000000"/>
        </w:rPr>
      </w:pPr>
      <w:r>
        <w:rPr>
          <w:color w:val="000000"/>
        </w:rPr>
        <w:t>Interpreting and translating require different skills:  A competent interpreter may or may not be competent to translate.</w:t>
      </w:r>
    </w:p>
    <w:p w:rsidR="00A35521" w:rsidRDefault="00A35521" w:rsidP="00A35521">
      <w:pPr>
        <w:pStyle w:val="ListParagraph"/>
        <w:ind w:left="1152" w:right="288"/>
        <w:rPr>
          <w:color w:val="000000"/>
        </w:rPr>
      </w:pPr>
    </w:p>
    <w:p w:rsidR="00A35521" w:rsidRPr="00A35521" w:rsidRDefault="00A35521" w:rsidP="00A35521">
      <w:pPr>
        <w:pStyle w:val="ListParagraph"/>
        <w:numPr>
          <w:ilvl w:val="0"/>
          <w:numId w:val="27"/>
        </w:numPr>
        <w:ind w:left="1152" w:right="288"/>
        <w:rPr>
          <w:color w:val="000000"/>
        </w:rPr>
      </w:pPr>
      <w:r w:rsidRPr="00A35521">
        <w:rPr>
          <w:color w:val="000000"/>
        </w:rPr>
        <w:t>Ensuring the Accuracy of Legal or Vital Documents</w:t>
      </w:r>
    </w:p>
    <w:p w:rsidR="00A35521" w:rsidRDefault="00A35521" w:rsidP="00A35521">
      <w:pPr>
        <w:spacing w:after="0" w:line="240" w:lineRule="auto"/>
        <w:ind w:right="288"/>
        <w:rPr>
          <w:b/>
          <w:color w:val="000000"/>
          <w:u w:val="single"/>
        </w:rPr>
      </w:pPr>
    </w:p>
    <w:p w:rsidR="00A35521" w:rsidRPr="00A35521" w:rsidRDefault="00A35521" w:rsidP="00A35521">
      <w:pPr>
        <w:pStyle w:val="ListParagraph"/>
        <w:numPr>
          <w:ilvl w:val="0"/>
          <w:numId w:val="24"/>
        </w:numPr>
        <w:ind w:left="1152" w:right="288"/>
        <w:rPr>
          <w:color w:val="000000"/>
        </w:rPr>
      </w:pPr>
      <w:r w:rsidRPr="00A35521">
        <w:rPr>
          <w:color w:val="000000"/>
        </w:rPr>
        <w:t>VITAL DOCUMENTS:</w:t>
      </w:r>
    </w:p>
    <w:p w:rsidR="00A35521" w:rsidRDefault="00A35521" w:rsidP="00A35521">
      <w:pPr>
        <w:spacing w:after="0" w:line="240" w:lineRule="auto"/>
        <w:ind w:right="288"/>
        <w:rPr>
          <w:b/>
          <w:color w:val="000000"/>
          <w:u w:val="single"/>
        </w:rPr>
      </w:pPr>
    </w:p>
    <w:p w:rsidR="00A35521" w:rsidRPr="00A35521" w:rsidRDefault="00A35521" w:rsidP="00A35521">
      <w:pPr>
        <w:pStyle w:val="ListParagraph"/>
        <w:numPr>
          <w:ilvl w:val="0"/>
          <w:numId w:val="25"/>
        </w:numPr>
        <w:ind w:left="1584" w:right="288"/>
        <w:rPr>
          <w:b/>
          <w:color w:val="000000"/>
          <w:u w:val="single"/>
        </w:rPr>
      </w:pPr>
      <w:r>
        <w:rPr>
          <w:color w:val="000000"/>
        </w:rPr>
        <w:t>Create or define legally enforceable rights or responsibilities on the part of individual beneficiaries;</w:t>
      </w:r>
    </w:p>
    <w:p w:rsidR="00A35521" w:rsidRPr="00A35521" w:rsidRDefault="00A35521" w:rsidP="00A35521">
      <w:pPr>
        <w:pStyle w:val="ListParagraph"/>
        <w:numPr>
          <w:ilvl w:val="0"/>
          <w:numId w:val="25"/>
        </w:numPr>
        <w:ind w:left="1584" w:right="288"/>
        <w:rPr>
          <w:b/>
          <w:color w:val="000000"/>
          <w:u w:val="single"/>
        </w:rPr>
      </w:pPr>
      <w:r>
        <w:rPr>
          <w:color w:val="000000"/>
        </w:rPr>
        <w:t>Solicit important information required to establish or maintain eligibility to participate in a federally assisted program or activity; and</w:t>
      </w:r>
    </w:p>
    <w:p w:rsidR="00A35521" w:rsidRPr="00A35521" w:rsidRDefault="00A35521" w:rsidP="00A35521">
      <w:pPr>
        <w:pStyle w:val="ListParagraph"/>
        <w:numPr>
          <w:ilvl w:val="0"/>
          <w:numId w:val="25"/>
        </w:numPr>
        <w:ind w:left="1584" w:right="288"/>
        <w:rPr>
          <w:b/>
          <w:color w:val="000000"/>
          <w:u w:val="single"/>
        </w:rPr>
      </w:pPr>
      <w:r>
        <w:rPr>
          <w:color w:val="000000"/>
        </w:rPr>
        <w:t>Include:</w:t>
      </w:r>
    </w:p>
    <w:p w:rsidR="00A35521" w:rsidRDefault="00A35521" w:rsidP="00A35521">
      <w:pPr>
        <w:spacing w:after="0" w:line="240" w:lineRule="auto"/>
        <w:ind w:right="288"/>
        <w:rPr>
          <w:b/>
          <w:color w:val="000000"/>
          <w:u w:val="single"/>
        </w:rPr>
      </w:pPr>
    </w:p>
    <w:p w:rsidR="00A35521" w:rsidRPr="00A35521" w:rsidRDefault="00A35521" w:rsidP="00A35521">
      <w:pPr>
        <w:pStyle w:val="ListParagraph"/>
        <w:numPr>
          <w:ilvl w:val="0"/>
          <w:numId w:val="26"/>
        </w:numPr>
        <w:ind w:left="2016" w:right="288"/>
        <w:rPr>
          <w:b/>
          <w:color w:val="000000"/>
          <w:u w:val="single"/>
        </w:rPr>
      </w:pPr>
      <w:r>
        <w:rPr>
          <w:color w:val="000000"/>
        </w:rPr>
        <w:t>Intake forms;</w:t>
      </w:r>
    </w:p>
    <w:p w:rsidR="00A35521" w:rsidRPr="00A35521" w:rsidRDefault="00A35521" w:rsidP="00A35521">
      <w:pPr>
        <w:pStyle w:val="ListParagraph"/>
        <w:numPr>
          <w:ilvl w:val="0"/>
          <w:numId w:val="26"/>
        </w:numPr>
        <w:ind w:left="2016" w:right="288"/>
        <w:rPr>
          <w:b/>
          <w:color w:val="000000"/>
          <w:u w:val="single"/>
        </w:rPr>
      </w:pPr>
      <w:r>
        <w:rPr>
          <w:color w:val="000000"/>
        </w:rPr>
        <w:t>Applications;</w:t>
      </w:r>
    </w:p>
    <w:p w:rsidR="00A35521" w:rsidRPr="00A35521" w:rsidRDefault="00A35521" w:rsidP="00A35521">
      <w:pPr>
        <w:pStyle w:val="ListParagraph"/>
        <w:numPr>
          <w:ilvl w:val="0"/>
          <w:numId w:val="26"/>
        </w:numPr>
        <w:ind w:left="2016" w:right="288"/>
        <w:rPr>
          <w:b/>
          <w:color w:val="000000"/>
          <w:u w:val="single"/>
        </w:rPr>
      </w:pPr>
      <w:r>
        <w:rPr>
          <w:color w:val="000000"/>
        </w:rPr>
        <w:t>Consent forms;</w:t>
      </w:r>
    </w:p>
    <w:p w:rsidR="00A35521" w:rsidRPr="00A35521" w:rsidRDefault="00A35521" w:rsidP="00A35521">
      <w:pPr>
        <w:pStyle w:val="ListParagraph"/>
        <w:numPr>
          <w:ilvl w:val="0"/>
          <w:numId w:val="26"/>
        </w:numPr>
        <w:ind w:left="2016" w:right="288"/>
        <w:rPr>
          <w:b/>
          <w:color w:val="000000"/>
          <w:u w:val="single"/>
        </w:rPr>
      </w:pPr>
      <w:r>
        <w:rPr>
          <w:color w:val="000000"/>
        </w:rPr>
        <w:t>Leases;</w:t>
      </w:r>
    </w:p>
    <w:p w:rsidR="00A35521" w:rsidRPr="00A35521" w:rsidRDefault="00A35521" w:rsidP="00A35521">
      <w:pPr>
        <w:pStyle w:val="ListParagraph"/>
        <w:numPr>
          <w:ilvl w:val="0"/>
          <w:numId w:val="26"/>
        </w:numPr>
        <w:ind w:left="2016" w:right="288"/>
        <w:rPr>
          <w:b/>
          <w:color w:val="000000"/>
          <w:u w:val="single"/>
        </w:rPr>
      </w:pPr>
      <w:r>
        <w:rPr>
          <w:color w:val="000000"/>
        </w:rPr>
        <w:t>Rules of conduct;</w:t>
      </w:r>
    </w:p>
    <w:p w:rsidR="00A35521" w:rsidRPr="00A35521" w:rsidRDefault="00A35521" w:rsidP="00A35521">
      <w:pPr>
        <w:pStyle w:val="ListParagraph"/>
        <w:numPr>
          <w:ilvl w:val="0"/>
          <w:numId w:val="26"/>
        </w:numPr>
        <w:ind w:left="2016" w:right="288"/>
        <w:rPr>
          <w:b/>
          <w:color w:val="000000"/>
          <w:u w:val="single"/>
        </w:rPr>
      </w:pPr>
      <w:r>
        <w:rPr>
          <w:color w:val="000000"/>
        </w:rPr>
        <w:t>Complaint forms;</w:t>
      </w:r>
    </w:p>
    <w:p w:rsidR="00A35521" w:rsidRPr="00A35521" w:rsidRDefault="00A35521" w:rsidP="00A35521">
      <w:pPr>
        <w:pStyle w:val="ListParagraph"/>
        <w:numPr>
          <w:ilvl w:val="0"/>
          <w:numId w:val="26"/>
        </w:numPr>
        <w:ind w:left="2016" w:right="288"/>
        <w:rPr>
          <w:b/>
          <w:color w:val="000000"/>
          <w:u w:val="single"/>
        </w:rPr>
      </w:pPr>
      <w:r>
        <w:rPr>
          <w:color w:val="000000"/>
        </w:rPr>
        <w:t>Certification forms;</w:t>
      </w:r>
    </w:p>
    <w:p w:rsidR="00A35521" w:rsidRPr="00A35521" w:rsidRDefault="00A35521" w:rsidP="00A35521">
      <w:pPr>
        <w:pStyle w:val="ListParagraph"/>
        <w:numPr>
          <w:ilvl w:val="0"/>
          <w:numId w:val="26"/>
        </w:numPr>
        <w:ind w:left="2016" w:right="288"/>
        <w:rPr>
          <w:b/>
          <w:color w:val="000000"/>
          <w:u w:val="single"/>
        </w:rPr>
      </w:pPr>
      <w:r>
        <w:rPr>
          <w:color w:val="000000"/>
        </w:rPr>
        <w:t>Notices of public hearings; and</w:t>
      </w:r>
    </w:p>
    <w:p w:rsidR="00A35521" w:rsidRPr="00A35521" w:rsidRDefault="00A35521" w:rsidP="00A35521">
      <w:pPr>
        <w:pStyle w:val="ListParagraph"/>
        <w:numPr>
          <w:ilvl w:val="0"/>
          <w:numId w:val="26"/>
        </w:numPr>
        <w:ind w:left="2016" w:right="288"/>
        <w:rPr>
          <w:b/>
          <w:color w:val="000000"/>
          <w:u w:val="single"/>
        </w:rPr>
      </w:pPr>
      <w:r>
        <w:rPr>
          <w:color w:val="000000"/>
        </w:rPr>
        <w:t>Eviction notices, among others.</w:t>
      </w:r>
    </w:p>
    <w:p w:rsidR="00A35521" w:rsidRDefault="00A35521" w:rsidP="00A35521">
      <w:pPr>
        <w:spacing w:after="0" w:line="240" w:lineRule="auto"/>
        <w:ind w:right="288"/>
        <w:rPr>
          <w:color w:val="000000"/>
        </w:rPr>
      </w:pPr>
    </w:p>
    <w:p w:rsidR="00A35521" w:rsidRDefault="00A35521" w:rsidP="00A35521">
      <w:pPr>
        <w:pStyle w:val="ListParagraph"/>
        <w:numPr>
          <w:ilvl w:val="0"/>
          <w:numId w:val="23"/>
        </w:numPr>
        <w:ind w:left="1152" w:right="288"/>
        <w:rPr>
          <w:color w:val="000000"/>
        </w:rPr>
      </w:pPr>
      <w:r>
        <w:rPr>
          <w:color w:val="000000"/>
        </w:rPr>
        <w:t>To ensure the quality of written translations and oral interpretations, HUD encourages recipients to use professional interpreters and translators.</w:t>
      </w:r>
    </w:p>
    <w:p w:rsidR="00A35521" w:rsidRDefault="00A35521" w:rsidP="00A35521">
      <w:pPr>
        <w:pStyle w:val="ListParagraph"/>
        <w:ind w:left="1152" w:right="288"/>
        <w:rPr>
          <w:color w:val="000000"/>
        </w:rPr>
      </w:pPr>
    </w:p>
    <w:p w:rsidR="00A35521" w:rsidRDefault="00A35521" w:rsidP="00A35521">
      <w:pPr>
        <w:pStyle w:val="ListParagraph"/>
        <w:numPr>
          <w:ilvl w:val="0"/>
          <w:numId w:val="23"/>
        </w:numPr>
        <w:ind w:left="1152" w:right="288"/>
        <w:rPr>
          <w:color w:val="000000"/>
        </w:rPr>
      </w:pPr>
      <w:r>
        <w:rPr>
          <w:color w:val="000000"/>
        </w:rPr>
        <w:t>Use professional translators to check translated documents for accuracy.</w:t>
      </w:r>
    </w:p>
    <w:p w:rsidR="00A35521" w:rsidRPr="00A35521" w:rsidRDefault="00A35521" w:rsidP="00A35521">
      <w:pPr>
        <w:pStyle w:val="ListParagraph"/>
        <w:rPr>
          <w:color w:val="000000"/>
        </w:rPr>
      </w:pPr>
    </w:p>
    <w:p w:rsidR="00A35521" w:rsidRDefault="00A35521" w:rsidP="00A35521">
      <w:pPr>
        <w:pStyle w:val="ListParagraph"/>
        <w:numPr>
          <w:ilvl w:val="0"/>
          <w:numId w:val="23"/>
        </w:numPr>
        <w:ind w:left="1152" w:right="288"/>
        <w:rPr>
          <w:color w:val="000000"/>
        </w:rPr>
      </w:pPr>
      <w:r>
        <w:rPr>
          <w:color w:val="000000"/>
        </w:rPr>
        <w:t>BACK TRANSLATION:  Use a second independent translator to translate the document back into English to ensure the correct meaning has been conveyed.</w:t>
      </w:r>
    </w:p>
    <w:p w:rsidR="00A35521" w:rsidRPr="00A35521" w:rsidRDefault="00A35521" w:rsidP="00A35521">
      <w:pPr>
        <w:pStyle w:val="ListParagraph"/>
        <w:rPr>
          <w:color w:val="000000"/>
        </w:rPr>
      </w:pPr>
    </w:p>
    <w:p w:rsidR="00A35521" w:rsidRDefault="00A35521" w:rsidP="00A35521">
      <w:pPr>
        <w:pStyle w:val="ListParagraph"/>
        <w:numPr>
          <w:ilvl w:val="0"/>
          <w:numId w:val="23"/>
        </w:numPr>
        <w:ind w:left="1152" w:right="288"/>
        <w:rPr>
          <w:color w:val="000000"/>
        </w:rPr>
      </w:pPr>
      <w:r>
        <w:rPr>
          <w:color w:val="000000"/>
        </w:rPr>
        <w:t>Translators should understand the expected reading level of the audience.</w:t>
      </w:r>
    </w:p>
    <w:p w:rsidR="00A35521" w:rsidRPr="00A35521" w:rsidRDefault="00A35521" w:rsidP="00A35521">
      <w:pPr>
        <w:pStyle w:val="ListParagraph"/>
        <w:rPr>
          <w:color w:val="000000"/>
        </w:rPr>
      </w:pPr>
    </w:p>
    <w:p w:rsidR="00A35521" w:rsidRDefault="00A35521" w:rsidP="00A35521">
      <w:pPr>
        <w:pStyle w:val="ListParagraph"/>
        <w:numPr>
          <w:ilvl w:val="0"/>
          <w:numId w:val="23"/>
        </w:numPr>
        <w:ind w:left="1152" w:right="288"/>
        <w:rPr>
          <w:color w:val="000000"/>
        </w:rPr>
      </w:pPr>
      <w:r>
        <w:rPr>
          <w:color w:val="000000"/>
        </w:rPr>
        <w:t>Providing transla</w:t>
      </w:r>
      <w:r w:rsidR="002E37BD">
        <w:rPr>
          <w:color w:val="000000"/>
        </w:rPr>
        <w:t xml:space="preserve">tors with examples of past translations </w:t>
      </w:r>
      <w:r>
        <w:rPr>
          <w:color w:val="000000"/>
        </w:rPr>
        <w:t>of similar materials may be useful.</w:t>
      </w:r>
    </w:p>
    <w:p w:rsidR="00A35521" w:rsidRPr="00A35521" w:rsidRDefault="00A35521" w:rsidP="00A35521">
      <w:pPr>
        <w:pStyle w:val="ListParagraph"/>
        <w:rPr>
          <w:color w:val="000000"/>
        </w:rPr>
      </w:pPr>
    </w:p>
    <w:p w:rsidR="00A35521" w:rsidRDefault="00A35521" w:rsidP="00A35521">
      <w:pPr>
        <w:pStyle w:val="ListParagraph"/>
        <w:numPr>
          <w:ilvl w:val="0"/>
          <w:numId w:val="23"/>
        </w:numPr>
        <w:ind w:left="1152" w:right="288"/>
        <w:rPr>
          <w:color w:val="000000"/>
        </w:rPr>
      </w:pPr>
      <w:r>
        <w:rPr>
          <w:color w:val="000000"/>
        </w:rPr>
        <w:t xml:space="preserve">Check local laws to determine the validity of legal documents (i.e., contractual agreements, leases) that are not written in English:  HUD recommends that recipients have tenants and buyers sign an English language lease or sales contract with the </w:t>
      </w:r>
      <w:r>
        <w:rPr>
          <w:color w:val="000000"/>
        </w:rPr>
        <w:lastRenderedPageBreak/>
        <w:t>translated document provided to the LEP tenant or buyer marked “For Information Only.”</w:t>
      </w:r>
    </w:p>
    <w:p w:rsidR="00A35521" w:rsidRPr="00A35521" w:rsidRDefault="00A35521" w:rsidP="00A35521">
      <w:pPr>
        <w:pStyle w:val="ListParagraph"/>
        <w:rPr>
          <w:color w:val="000000"/>
        </w:rPr>
      </w:pPr>
    </w:p>
    <w:p w:rsidR="00A35521" w:rsidRDefault="00A35521" w:rsidP="00A35521">
      <w:pPr>
        <w:pStyle w:val="ListParagraph"/>
        <w:numPr>
          <w:ilvl w:val="0"/>
          <w:numId w:val="23"/>
        </w:numPr>
        <w:ind w:left="1152" w:right="288"/>
        <w:rPr>
          <w:color w:val="000000"/>
        </w:rPr>
      </w:pPr>
      <w:r>
        <w:rPr>
          <w:color w:val="000000"/>
        </w:rPr>
        <w:t>SAFE HARBOR STANDARD FOR PROVIDING TRANSLATION OF VITAL DOCUMENTS:</w:t>
      </w:r>
    </w:p>
    <w:p w:rsidR="00A35521" w:rsidRPr="00A35521" w:rsidRDefault="00A35521" w:rsidP="00A35521">
      <w:pPr>
        <w:pStyle w:val="ListParagraph"/>
        <w:rPr>
          <w:color w:val="000000"/>
        </w:rPr>
      </w:pPr>
    </w:p>
    <w:p w:rsidR="00A35521" w:rsidRDefault="00A35521" w:rsidP="00A35521">
      <w:pPr>
        <w:pStyle w:val="ListParagraph"/>
        <w:numPr>
          <w:ilvl w:val="0"/>
          <w:numId w:val="28"/>
        </w:numPr>
        <w:ind w:left="1584" w:right="288"/>
        <w:rPr>
          <w:color w:val="000000"/>
        </w:rPr>
      </w:pPr>
      <w:r>
        <w:rPr>
          <w:color w:val="000000"/>
        </w:rPr>
        <w:t>Recipients should provide written translation of vital documents for each eligible LEP language that constitutes 5% or 1,000 individuals, whichever is less, of the population of persons eligible for programs, activities, or services, or likely to be affected or encountered.  Recipients may provide oral interpretation for non-vital documents.</w:t>
      </w:r>
    </w:p>
    <w:p w:rsidR="00A35521" w:rsidRDefault="00A35521" w:rsidP="00A35521">
      <w:pPr>
        <w:pStyle w:val="ListParagraph"/>
        <w:numPr>
          <w:ilvl w:val="0"/>
          <w:numId w:val="28"/>
        </w:numPr>
        <w:ind w:left="1584" w:right="288"/>
        <w:rPr>
          <w:color w:val="000000"/>
        </w:rPr>
      </w:pPr>
      <w:r>
        <w:rPr>
          <w:color w:val="000000"/>
        </w:rPr>
        <w:t>If 5% of the population of persons eligible or likely to be served or encountered is less than 50 individuals, the recipient may provide written notice in the primary language of the LEP group of the availability of free, competent oral interpretation of written materials.</w:t>
      </w:r>
    </w:p>
    <w:p w:rsidR="00474C52" w:rsidRDefault="00474C52" w:rsidP="000E2F98">
      <w:pPr>
        <w:pStyle w:val="ListParagraph"/>
        <w:ind w:left="-315"/>
        <w:jc w:val="center"/>
        <w:rPr>
          <w:b/>
          <w:color w:val="000000"/>
          <w:sz w:val="32"/>
          <w:szCs w:val="32"/>
        </w:rPr>
      </w:pPr>
    </w:p>
    <w:p w:rsidR="000E2F98" w:rsidRDefault="000E2F98" w:rsidP="000E2F98">
      <w:pPr>
        <w:pStyle w:val="ListParagraph"/>
        <w:ind w:left="-315"/>
        <w:jc w:val="center"/>
        <w:rPr>
          <w:b/>
          <w:color w:val="000000"/>
          <w:sz w:val="32"/>
          <w:szCs w:val="32"/>
        </w:rPr>
      </w:pPr>
      <w:r>
        <w:rPr>
          <w:b/>
          <w:color w:val="000000"/>
          <w:sz w:val="32"/>
          <w:szCs w:val="32"/>
        </w:rPr>
        <w:t>SUGGESTED LOW COST LANGUAGE ASSISTANCE RESOURCES</w:t>
      </w:r>
    </w:p>
    <w:p w:rsidR="000E2F98" w:rsidRDefault="000E2F98" w:rsidP="000E2F98">
      <w:pPr>
        <w:pStyle w:val="ListParagraph"/>
        <w:ind w:left="-315"/>
        <w:jc w:val="center"/>
        <w:rPr>
          <w:b/>
          <w:color w:val="000000"/>
          <w:sz w:val="32"/>
          <w:szCs w:val="32"/>
        </w:rPr>
      </w:pPr>
    </w:p>
    <w:p w:rsidR="000E2F98" w:rsidRPr="000E2F98" w:rsidRDefault="000E2F98" w:rsidP="000E2F98">
      <w:pPr>
        <w:pStyle w:val="ListParagraph"/>
        <w:numPr>
          <w:ilvl w:val="0"/>
          <w:numId w:val="31"/>
        </w:numPr>
        <w:ind w:right="288"/>
        <w:rPr>
          <w:color w:val="000000"/>
          <w:u w:val="single"/>
        </w:rPr>
      </w:pPr>
      <w:r w:rsidRPr="000E2F98">
        <w:rPr>
          <w:color w:val="000000"/>
        </w:rPr>
        <w:t>Technology:  Telephonic and video conferencing interpretation services</w:t>
      </w:r>
    </w:p>
    <w:p w:rsidR="000E2F98" w:rsidRPr="000E2F98" w:rsidRDefault="000E2F98" w:rsidP="000E2F98">
      <w:pPr>
        <w:pStyle w:val="ListParagraph"/>
        <w:numPr>
          <w:ilvl w:val="0"/>
          <w:numId w:val="31"/>
        </w:numPr>
        <w:ind w:right="288"/>
        <w:rPr>
          <w:color w:val="000000"/>
          <w:u w:val="single"/>
        </w:rPr>
      </w:pPr>
      <w:r w:rsidRPr="000E2F98">
        <w:rPr>
          <w:color w:val="000000"/>
        </w:rPr>
        <w:t>Sharing language assistance materials and services with other organizations</w:t>
      </w:r>
    </w:p>
    <w:p w:rsidR="000E2F98" w:rsidRPr="000E2F98" w:rsidRDefault="000E2F98" w:rsidP="000E2F98">
      <w:pPr>
        <w:pStyle w:val="ListParagraph"/>
        <w:numPr>
          <w:ilvl w:val="0"/>
          <w:numId w:val="31"/>
        </w:numPr>
        <w:ind w:right="288"/>
        <w:rPr>
          <w:color w:val="000000"/>
          <w:u w:val="single"/>
        </w:rPr>
      </w:pPr>
      <w:r w:rsidRPr="000E2F98">
        <w:rPr>
          <w:color w:val="000000"/>
        </w:rPr>
        <w:t>Centralized interpreter and translator services</w:t>
      </w:r>
    </w:p>
    <w:p w:rsidR="000E2F98" w:rsidRPr="000E2F98" w:rsidRDefault="000E2F98" w:rsidP="000E2F98">
      <w:pPr>
        <w:pStyle w:val="ListParagraph"/>
        <w:numPr>
          <w:ilvl w:val="0"/>
          <w:numId w:val="31"/>
        </w:numPr>
        <w:ind w:right="288"/>
        <w:rPr>
          <w:color w:val="000000"/>
          <w:u w:val="single"/>
        </w:rPr>
      </w:pPr>
      <w:r w:rsidRPr="000E2F98">
        <w:rPr>
          <w:color w:val="000000"/>
        </w:rPr>
        <w:t>Formalized use of qualified community volunteers</w:t>
      </w:r>
    </w:p>
    <w:p w:rsidR="000E2F98" w:rsidRPr="000E2F98" w:rsidRDefault="000E2F98" w:rsidP="000E2F98">
      <w:pPr>
        <w:pStyle w:val="ListParagraph"/>
        <w:numPr>
          <w:ilvl w:val="0"/>
          <w:numId w:val="31"/>
        </w:numPr>
        <w:ind w:right="288"/>
        <w:rPr>
          <w:color w:val="000000"/>
          <w:u w:val="single"/>
        </w:rPr>
      </w:pPr>
      <w:r>
        <w:rPr>
          <w:color w:val="000000"/>
        </w:rPr>
        <w:t>Pooling resources and standardized documents</w:t>
      </w:r>
    </w:p>
    <w:p w:rsidR="000E2F98" w:rsidRPr="000E2F98" w:rsidRDefault="000E2F98" w:rsidP="000E2F98">
      <w:pPr>
        <w:pStyle w:val="ListParagraph"/>
        <w:numPr>
          <w:ilvl w:val="0"/>
          <w:numId w:val="31"/>
        </w:numPr>
        <w:ind w:right="288"/>
        <w:rPr>
          <w:color w:val="000000"/>
          <w:u w:val="single"/>
        </w:rPr>
      </w:pPr>
      <w:r>
        <w:rPr>
          <w:color w:val="000000"/>
        </w:rPr>
        <w:t>Using qualified translators and interpreters to avoid duplicating efforts later</w:t>
      </w:r>
    </w:p>
    <w:p w:rsidR="000E2F98" w:rsidRPr="000E2F98" w:rsidRDefault="000E2F98" w:rsidP="000E2F98">
      <w:pPr>
        <w:pStyle w:val="ListParagraph"/>
        <w:numPr>
          <w:ilvl w:val="0"/>
          <w:numId w:val="31"/>
        </w:numPr>
        <w:ind w:right="288"/>
        <w:rPr>
          <w:color w:val="000000"/>
          <w:u w:val="single"/>
        </w:rPr>
      </w:pPr>
      <w:r>
        <w:rPr>
          <w:color w:val="000000"/>
        </w:rPr>
        <w:t>Training bilingual staff members to act as interpreters and translators</w:t>
      </w:r>
    </w:p>
    <w:p w:rsidR="000E2F98" w:rsidRDefault="000E2F98" w:rsidP="000E2F98">
      <w:pPr>
        <w:pStyle w:val="ListParagraph"/>
        <w:ind w:right="288"/>
        <w:rPr>
          <w:b/>
          <w:color w:val="000000"/>
          <w:u w:val="single"/>
        </w:rPr>
      </w:pPr>
    </w:p>
    <w:p w:rsidR="00862987" w:rsidRDefault="00862987" w:rsidP="00862987">
      <w:pPr>
        <w:pStyle w:val="ListParagraph"/>
        <w:ind w:left="-315"/>
        <w:jc w:val="center"/>
        <w:rPr>
          <w:b/>
          <w:color w:val="000000"/>
          <w:sz w:val="32"/>
          <w:szCs w:val="32"/>
        </w:rPr>
      </w:pPr>
      <w:r>
        <w:rPr>
          <w:b/>
          <w:color w:val="000000"/>
          <w:sz w:val="32"/>
          <w:szCs w:val="32"/>
        </w:rPr>
        <w:t xml:space="preserve">LEP </w:t>
      </w:r>
      <w:r w:rsidR="000E2F98">
        <w:rPr>
          <w:b/>
          <w:color w:val="000000"/>
          <w:sz w:val="32"/>
          <w:szCs w:val="32"/>
        </w:rPr>
        <w:t>REFERENCE MATERIALS</w:t>
      </w:r>
    </w:p>
    <w:p w:rsidR="00A35521" w:rsidRPr="003309CB" w:rsidRDefault="00A35521" w:rsidP="00A35521">
      <w:pPr>
        <w:pStyle w:val="ListParagraph"/>
        <w:ind w:left="-315"/>
        <w:rPr>
          <w:b/>
          <w:color w:val="000000"/>
          <w:sz w:val="32"/>
          <w:szCs w:val="32"/>
        </w:rPr>
      </w:pPr>
    </w:p>
    <w:p w:rsidR="00A35521" w:rsidRDefault="00A35521" w:rsidP="002A4CD1">
      <w:pPr>
        <w:pStyle w:val="ListParagraph"/>
        <w:numPr>
          <w:ilvl w:val="0"/>
          <w:numId w:val="32"/>
        </w:numPr>
        <w:ind w:right="288"/>
        <w:rPr>
          <w:b/>
          <w:color w:val="000000"/>
          <w:u w:val="single"/>
        </w:rPr>
      </w:pPr>
      <w:r w:rsidRPr="00A35521">
        <w:rPr>
          <w:b/>
          <w:color w:val="000000"/>
        </w:rPr>
        <w:t xml:space="preserve">Federal government LEP website:  </w:t>
      </w:r>
      <w:hyperlink r:id="rId10" w:history="1">
        <w:r w:rsidRPr="006C3FF1">
          <w:rPr>
            <w:rStyle w:val="Hyperlink"/>
          </w:rPr>
          <w:t>www.lep.gov</w:t>
        </w:r>
      </w:hyperlink>
    </w:p>
    <w:p w:rsidR="00A35521" w:rsidRPr="000E2F98" w:rsidRDefault="00A35521" w:rsidP="00A35521">
      <w:pPr>
        <w:pStyle w:val="ListParagraph"/>
        <w:ind w:right="288"/>
        <w:rPr>
          <w:b/>
          <w:color w:val="000000"/>
          <w:u w:val="single"/>
        </w:rPr>
      </w:pPr>
    </w:p>
    <w:p w:rsidR="00A35521" w:rsidRPr="00A35521" w:rsidRDefault="00A35521" w:rsidP="002A4CD1">
      <w:pPr>
        <w:pStyle w:val="ListParagraph"/>
        <w:numPr>
          <w:ilvl w:val="0"/>
          <w:numId w:val="32"/>
        </w:numPr>
        <w:ind w:right="288"/>
        <w:rPr>
          <w:color w:val="000000"/>
        </w:rPr>
      </w:pPr>
      <w:r w:rsidRPr="000E2F98">
        <w:rPr>
          <w:b/>
          <w:color w:val="000000"/>
        </w:rPr>
        <w:t xml:space="preserve">Language Services Database:  </w:t>
      </w:r>
      <w:hyperlink r:id="rId11" w:history="1">
        <w:r w:rsidRPr="00A35521">
          <w:rPr>
            <w:rStyle w:val="Hyperlink"/>
          </w:rPr>
          <w:t>http://www.gsa.gov/Portal/gsa/ep/channelView.do?pageTypeId=8211&amp;channelPage=/ep/channel/gsaOverview.jsp&amp;channelId=-13004</w:t>
        </w:r>
      </w:hyperlink>
      <w:r w:rsidRPr="00A35521">
        <w:rPr>
          <w:color w:val="000000"/>
        </w:rPr>
        <w:t xml:space="preserve">. </w:t>
      </w:r>
    </w:p>
    <w:p w:rsidR="00A35521" w:rsidRDefault="00A35521" w:rsidP="00A35521">
      <w:pPr>
        <w:pStyle w:val="ListParagraph"/>
        <w:ind w:right="288"/>
        <w:rPr>
          <w:b/>
          <w:color w:val="000000"/>
        </w:rPr>
      </w:pPr>
    </w:p>
    <w:p w:rsidR="00A35521" w:rsidRDefault="00A35521" w:rsidP="002A4CD1">
      <w:pPr>
        <w:pStyle w:val="ListParagraph"/>
        <w:numPr>
          <w:ilvl w:val="0"/>
          <w:numId w:val="32"/>
        </w:numPr>
        <w:ind w:right="288"/>
        <w:rPr>
          <w:b/>
          <w:color w:val="000000"/>
        </w:rPr>
      </w:pPr>
      <w:r>
        <w:rPr>
          <w:b/>
          <w:color w:val="000000"/>
        </w:rPr>
        <w:t xml:space="preserve">Language identification (or “I speak”) cards:  </w:t>
      </w:r>
    </w:p>
    <w:p w:rsidR="00A35521" w:rsidRPr="00A35521" w:rsidRDefault="00A35521" w:rsidP="00A35521">
      <w:pPr>
        <w:spacing w:after="0" w:line="240" w:lineRule="auto"/>
        <w:ind w:left="720" w:right="288"/>
        <w:rPr>
          <w:rFonts w:ascii="Times New Roman" w:hAnsi="Times New Roman" w:cs="Times New Roman"/>
          <w:color w:val="000000"/>
        </w:rPr>
      </w:pPr>
    </w:p>
    <w:p w:rsidR="00A35521" w:rsidRPr="002A4CD1" w:rsidRDefault="00047496" w:rsidP="002A4CD1">
      <w:pPr>
        <w:spacing w:after="0" w:line="240" w:lineRule="auto"/>
        <w:ind w:right="288" w:firstLine="720"/>
        <w:rPr>
          <w:color w:val="000000"/>
        </w:rPr>
      </w:pPr>
      <w:hyperlink r:id="rId12" w:history="1">
        <w:r w:rsidR="00A35521" w:rsidRPr="002A4CD1">
          <w:rPr>
            <w:rStyle w:val="Hyperlink"/>
            <w:rFonts w:ascii="Times New Roman" w:hAnsi="Times New Roman" w:cs="Times New Roman"/>
            <w:sz w:val="24"/>
            <w:szCs w:val="24"/>
          </w:rPr>
          <w:t>http://www.lep.gov/ISpeakCards2004.pdf</w:t>
        </w:r>
      </w:hyperlink>
    </w:p>
    <w:p w:rsidR="00A35521" w:rsidRPr="002A4CD1" w:rsidRDefault="00047496" w:rsidP="002A4CD1">
      <w:pPr>
        <w:spacing w:after="0" w:line="240" w:lineRule="auto"/>
        <w:ind w:right="288" w:firstLine="720"/>
        <w:rPr>
          <w:color w:val="000000"/>
        </w:rPr>
      </w:pPr>
      <w:hyperlink r:id="rId13" w:history="1">
        <w:r w:rsidR="00A35521" w:rsidRPr="002A4CD1">
          <w:rPr>
            <w:rStyle w:val="Hyperlink"/>
            <w:rFonts w:ascii="Times New Roman" w:hAnsi="Times New Roman" w:cs="Times New Roman"/>
            <w:sz w:val="24"/>
            <w:szCs w:val="24"/>
          </w:rPr>
          <w:t>http://www.usdoj.gov.crt/cor/13166.htm</w:t>
        </w:r>
      </w:hyperlink>
    </w:p>
    <w:p w:rsidR="00A35521" w:rsidRPr="002A4CD1" w:rsidRDefault="00047496" w:rsidP="002A4CD1">
      <w:pPr>
        <w:spacing w:after="0" w:line="240" w:lineRule="auto"/>
        <w:ind w:right="288" w:firstLine="720"/>
        <w:rPr>
          <w:color w:val="000000"/>
        </w:rPr>
      </w:pPr>
      <w:hyperlink r:id="rId14" w:history="1">
        <w:r w:rsidR="00A35521" w:rsidRPr="002A4CD1">
          <w:rPr>
            <w:rStyle w:val="Hyperlink"/>
            <w:rFonts w:ascii="Times New Roman" w:hAnsi="Times New Roman" w:cs="Times New Roman"/>
            <w:sz w:val="24"/>
            <w:szCs w:val="24"/>
          </w:rPr>
          <w:t>http://www.lep.gov/ocjs_languagecard.pdf</w:t>
        </w:r>
      </w:hyperlink>
      <w:r w:rsidR="00A35521" w:rsidRPr="002A4CD1">
        <w:rPr>
          <w:color w:val="000000"/>
        </w:rPr>
        <w:t xml:space="preserve"> </w:t>
      </w:r>
    </w:p>
    <w:p w:rsidR="00A35521" w:rsidRDefault="00A35521" w:rsidP="00A35521">
      <w:pPr>
        <w:spacing w:after="0" w:line="240" w:lineRule="auto"/>
        <w:ind w:left="720" w:right="288"/>
        <w:rPr>
          <w:rFonts w:ascii="Times New Roman" w:hAnsi="Times New Roman" w:cs="Times New Roman"/>
          <w:color w:val="000000"/>
          <w:sz w:val="24"/>
          <w:szCs w:val="24"/>
        </w:rPr>
      </w:pPr>
    </w:p>
    <w:p w:rsidR="00A35521" w:rsidRPr="000E2F98" w:rsidRDefault="00A35521" w:rsidP="002A4CD1">
      <w:pPr>
        <w:pStyle w:val="ListParagraph"/>
        <w:numPr>
          <w:ilvl w:val="0"/>
          <w:numId w:val="32"/>
        </w:numPr>
        <w:ind w:right="288"/>
        <w:rPr>
          <w:b/>
          <w:color w:val="000000"/>
        </w:rPr>
      </w:pPr>
      <w:r>
        <w:rPr>
          <w:b/>
          <w:color w:val="000000"/>
        </w:rPr>
        <w:t xml:space="preserve">Language Assistance </w:t>
      </w:r>
      <w:r w:rsidR="006C3FF1">
        <w:rPr>
          <w:b/>
          <w:color w:val="000000"/>
        </w:rPr>
        <w:t xml:space="preserve">Tips and Tools:  </w:t>
      </w:r>
      <w:hyperlink r:id="rId15" w:history="1">
        <w:r w:rsidR="000E2F98" w:rsidRPr="00B67F03">
          <w:rPr>
            <w:rStyle w:val="Hyperlink"/>
          </w:rPr>
          <w:t>http://www.lep.gov/tips_tools_92104.pdf</w:t>
        </w:r>
      </w:hyperlink>
      <w:r w:rsidR="000E2F98">
        <w:rPr>
          <w:color w:val="000000"/>
        </w:rPr>
        <w:t xml:space="preserve">  or</w:t>
      </w:r>
    </w:p>
    <w:p w:rsidR="00FB3596" w:rsidRPr="002A4CD1" w:rsidRDefault="00047496" w:rsidP="002A4CD1">
      <w:pPr>
        <w:ind w:right="288" w:firstLine="720"/>
        <w:rPr>
          <w:rFonts w:ascii="Times New Roman" w:hAnsi="Times New Roman" w:cs="Times New Roman"/>
          <w:color w:val="000000"/>
          <w:sz w:val="24"/>
          <w:szCs w:val="24"/>
        </w:rPr>
      </w:pPr>
      <w:hyperlink r:id="rId16" w:history="1">
        <w:r w:rsidR="000E2F98" w:rsidRPr="002A4CD1">
          <w:rPr>
            <w:rStyle w:val="Hyperlink"/>
            <w:rFonts w:ascii="Times New Roman" w:hAnsi="Times New Roman" w:cs="Times New Roman"/>
            <w:sz w:val="24"/>
            <w:szCs w:val="24"/>
          </w:rPr>
          <w:t>http://www.lep.gov/tips_tools_92104.htm</w:t>
        </w:r>
      </w:hyperlink>
      <w:r w:rsidR="000E2F98" w:rsidRPr="002A4CD1">
        <w:rPr>
          <w:rFonts w:ascii="Times New Roman" w:hAnsi="Times New Roman" w:cs="Times New Roman"/>
          <w:color w:val="000000"/>
          <w:sz w:val="24"/>
          <w:szCs w:val="24"/>
        </w:rPr>
        <w:t xml:space="preserve"> </w:t>
      </w:r>
    </w:p>
    <w:sectPr w:rsidR="00FB3596" w:rsidRPr="002A4CD1" w:rsidSect="002A4CD1">
      <w:headerReference w:type="default" r:id="rId17"/>
      <w:footerReference w:type="default" r:id="rId18"/>
      <w:headerReference w:type="first" r:id="rId19"/>
      <w:footerReference w:type="first" r:id="rId20"/>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96" w:rsidRDefault="00047496" w:rsidP="009A03F0">
      <w:pPr>
        <w:spacing w:after="0" w:line="240" w:lineRule="auto"/>
      </w:pPr>
      <w:r>
        <w:separator/>
      </w:r>
    </w:p>
  </w:endnote>
  <w:endnote w:type="continuationSeparator" w:id="0">
    <w:p w:rsidR="00047496" w:rsidRDefault="00047496" w:rsidP="009A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08433"/>
      <w:docPartObj>
        <w:docPartGallery w:val="Page Numbers (Bottom of Page)"/>
        <w:docPartUnique/>
      </w:docPartObj>
    </w:sdtPr>
    <w:sdtEndPr>
      <w:rPr>
        <w:spacing w:val="60"/>
      </w:rPr>
    </w:sdtEndPr>
    <w:sdtContent>
      <w:p w:rsidR="00A35521" w:rsidRDefault="002E37BD">
        <w:pPr>
          <w:pStyle w:val="Footer"/>
          <w:pBdr>
            <w:top w:val="single" w:sz="4" w:space="1" w:color="D9D9D9" w:themeColor="background1" w:themeShade="D9"/>
          </w:pBdr>
          <w:rPr>
            <w:b/>
          </w:rPr>
        </w:pPr>
        <w:r>
          <w:fldChar w:fldCharType="begin"/>
        </w:r>
        <w:r>
          <w:instrText xml:space="preserve"> PAGE   \* MERGEFORMAT </w:instrText>
        </w:r>
        <w:r>
          <w:fldChar w:fldCharType="separate"/>
        </w:r>
        <w:r w:rsidR="009E703A" w:rsidRPr="009E703A">
          <w:rPr>
            <w:b/>
            <w:noProof/>
          </w:rPr>
          <w:t>1</w:t>
        </w:r>
        <w:r>
          <w:rPr>
            <w:b/>
            <w:noProof/>
          </w:rPr>
          <w:fldChar w:fldCharType="end"/>
        </w:r>
        <w:r w:rsidR="00A35521">
          <w:rPr>
            <w:b/>
          </w:rPr>
          <w:t xml:space="preserve"> | </w:t>
        </w:r>
        <w:r w:rsidR="00A35521">
          <w:rPr>
            <w:color w:val="7F7F7F" w:themeColor="background1" w:themeShade="7F"/>
            <w:spacing w:val="60"/>
          </w:rPr>
          <w:t>Page</w:t>
        </w:r>
      </w:p>
    </w:sdtContent>
  </w:sdt>
  <w:p w:rsidR="00A35521" w:rsidRDefault="00A35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08434"/>
      <w:docPartObj>
        <w:docPartGallery w:val="Page Numbers (Bottom of Page)"/>
        <w:docPartUnique/>
      </w:docPartObj>
    </w:sdtPr>
    <w:sdtEndPr/>
    <w:sdtContent>
      <w:p w:rsidR="00A35521" w:rsidRDefault="002E37BD">
        <w:pPr>
          <w:pStyle w:val="Footer"/>
          <w:jc w:val="right"/>
        </w:pPr>
        <w:r>
          <w:fldChar w:fldCharType="begin"/>
        </w:r>
        <w:r>
          <w:instrText xml:space="preserve"> PAGE   \* MERGEFORMAT </w:instrText>
        </w:r>
        <w:r>
          <w:fldChar w:fldCharType="separate"/>
        </w:r>
        <w:r w:rsidR="00A35521">
          <w:rPr>
            <w:noProof/>
          </w:rPr>
          <w:t>1</w:t>
        </w:r>
        <w:r>
          <w:rPr>
            <w:noProof/>
          </w:rPr>
          <w:fldChar w:fldCharType="end"/>
        </w:r>
      </w:p>
    </w:sdtContent>
  </w:sdt>
  <w:p w:rsidR="00A35521" w:rsidRDefault="00A3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96" w:rsidRDefault="00047496" w:rsidP="009A03F0">
      <w:pPr>
        <w:spacing w:after="0" w:line="240" w:lineRule="auto"/>
      </w:pPr>
      <w:r>
        <w:separator/>
      </w:r>
    </w:p>
  </w:footnote>
  <w:footnote w:type="continuationSeparator" w:id="0">
    <w:p w:rsidR="00047496" w:rsidRDefault="00047496" w:rsidP="009A03F0">
      <w:pPr>
        <w:spacing w:after="0" w:line="240" w:lineRule="auto"/>
      </w:pPr>
      <w:r>
        <w:continuationSeparator/>
      </w:r>
    </w:p>
  </w:footnote>
  <w:footnote w:id="1">
    <w:p w:rsidR="00A35521" w:rsidRPr="00073E64" w:rsidRDefault="00A35521">
      <w:pPr>
        <w:pStyle w:val="FootnoteText"/>
        <w:rPr>
          <w:rFonts w:ascii="Times New Roman" w:hAnsi="Times New Roman" w:cs="Times New Roman"/>
        </w:rPr>
      </w:pPr>
      <w:r w:rsidRPr="00073E64">
        <w:rPr>
          <w:rStyle w:val="FootnoteReference"/>
          <w:rFonts w:ascii="Times New Roman" w:hAnsi="Times New Roman" w:cs="Times New Roman"/>
        </w:rPr>
        <w:footnoteRef/>
      </w:r>
      <w:r w:rsidRPr="00073E64">
        <w:rPr>
          <w:rFonts w:ascii="Times New Roman" w:hAnsi="Times New Roman" w:cs="Times New Roman"/>
        </w:rPr>
        <w:t xml:space="preserve"> </w:t>
      </w:r>
      <w:r w:rsidRPr="00073E64">
        <w:rPr>
          <w:rFonts w:ascii="Times New Roman" w:hAnsi="Times New Roman" w:cs="Times New Roman"/>
          <w:i/>
        </w:rPr>
        <w:t>See</w:t>
      </w:r>
      <w:r w:rsidRPr="00073E64">
        <w:rPr>
          <w:rFonts w:ascii="Times New Roman" w:hAnsi="Times New Roman" w:cs="Times New Roman"/>
        </w:rPr>
        <w:t xml:space="preserve"> </w:t>
      </w:r>
      <w:hyperlink r:id="rId1" w:history="1">
        <w:r w:rsidRPr="00073E64">
          <w:rPr>
            <w:rStyle w:val="Hyperlink"/>
            <w:rFonts w:ascii="Times New Roman" w:hAnsi="Times New Roman" w:cs="Times New Roman"/>
          </w:rPr>
          <w:t>http://www.ssa.gov/multilanguage/langlist1.htm</w:t>
        </w:r>
      </w:hyperlink>
      <w:r w:rsidRPr="00073E6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08432"/>
      <w:docPartObj>
        <w:docPartGallery w:val="Page Numbers (Top of Page)"/>
        <w:docPartUnique/>
      </w:docPartObj>
    </w:sdtPr>
    <w:sdtEndPr/>
    <w:sdtContent>
      <w:p w:rsidR="00A35521" w:rsidRPr="00474C52" w:rsidRDefault="00474C52" w:rsidP="003309CB">
        <w:pPr>
          <w:pBdr>
            <w:bottom w:val="single" w:sz="12" w:space="1" w:color="auto"/>
          </w:pBdr>
          <w:spacing w:after="0" w:line="240" w:lineRule="auto"/>
          <w:jc w:val="center"/>
          <w:rPr>
            <w:rFonts w:ascii="Times New Roman" w:hAnsi="Times New Roman" w:cs="Times New Roman"/>
            <w:b/>
          </w:rPr>
        </w:pPr>
        <w:r w:rsidRPr="00474C52">
          <w:rPr>
            <w:rFonts w:ascii="Times New Roman" w:hAnsi="Times New Roman" w:cs="Times New Roman"/>
            <w:b/>
          </w:rPr>
          <w:t>A GUIDE TO COMPLYING WITH</w:t>
        </w:r>
        <w:r w:rsidRPr="00474C52">
          <w:t xml:space="preserve"> </w:t>
        </w:r>
        <w:r w:rsidR="00A35521" w:rsidRPr="00474C52">
          <w:rPr>
            <w:rFonts w:ascii="Times New Roman" w:hAnsi="Times New Roman" w:cs="Times New Roman"/>
            <w:b/>
          </w:rPr>
          <w:t xml:space="preserve">LIMITED ENGLISH PROFICIENCY (LEP) REQUIREMENTS </w:t>
        </w:r>
      </w:p>
      <w:p w:rsidR="00A35521" w:rsidRPr="002A4CD1" w:rsidRDefault="00A35521" w:rsidP="002A4CD1">
        <w:pPr>
          <w:pBdr>
            <w:bottom w:val="single" w:sz="12" w:space="1" w:color="auto"/>
          </w:pBdr>
          <w:spacing w:after="0" w:line="240" w:lineRule="auto"/>
          <w:jc w:val="center"/>
          <w:rPr>
            <w:rFonts w:ascii="Times New Roman" w:hAnsi="Times New Roman" w:cs="Times New Roman"/>
            <w:b/>
            <w:sz w:val="24"/>
            <w:szCs w:val="24"/>
          </w:rPr>
        </w:pPr>
        <w:r w:rsidRPr="00474C52">
          <w:rPr>
            <w:rFonts w:ascii="Times New Roman" w:hAnsi="Times New Roman" w:cs="Times New Roman"/>
            <w:b/>
          </w:rPr>
          <w:t>FOR RECIPIENTS OF FEDERAL FINANCIAL ASSISTANCE</w:t>
        </w:r>
        <w:r>
          <w:rPr>
            <w:rFonts w:ascii="Times New Roman" w:hAnsi="Times New Roman" w:cs="Times New Roman"/>
            <w:sz w:val="18"/>
            <w:szCs w:val="18"/>
          </w:rPr>
          <w:t xml:space="preserve">                          </w:t>
        </w:r>
      </w:p>
    </w:sdtContent>
  </w:sdt>
  <w:p w:rsidR="00A35521" w:rsidRDefault="00A35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21" w:rsidRDefault="00A35521" w:rsidP="00E35ECA">
    <w:pPr>
      <w:pBdr>
        <w:bottom w:val="single" w:sz="12" w:space="1"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Region VIII Office of Fair Housing and Equal Opportunity</w:t>
    </w:r>
  </w:p>
  <w:p w:rsidR="00A35521" w:rsidRDefault="00A35521" w:rsidP="00E35ECA">
    <w:pPr>
      <w:pBdr>
        <w:bottom w:val="single" w:sz="12" w:space="1" w:color="auto"/>
      </w:pBdr>
      <w:spacing w:after="0" w:line="240" w:lineRule="auto"/>
      <w:jc w:val="center"/>
      <w:rPr>
        <w:rFonts w:ascii="Times New Roman" w:hAnsi="Times New Roman" w:cs="Times New Roman"/>
        <w:b/>
        <w:sz w:val="32"/>
        <w:szCs w:val="32"/>
      </w:rPr>
    </w:pPr>
  </w:p>
  <w:p w:rsidR="00A35521" w:rsidRPr="00E35ECA" w:rsidRDefault="00A35521" w:rsidP="00E35ECA">
    <w:pPr>
      <w:pBdr>
        <w:bottom w:val="single" w:sz="12" w:space="1" w:color="auto"/>
      </w:pBdr>
      <w:spacing w:after="0" w:line="240" w:lineRule="auto"/>
      <w:jc w:val="center"/>
      <w:rPr>
        <w:rFonts w:ascii="Times New Roman" w:hAnsi="Times New Roman" w:cs="Times New Roman"/>
        <w:b/>
        <w:sz w:val="32"/>
        <w:szCs w:val="32"/>
      </w:rPr>
    </w:pPr>
    <w:r w:rsidRPr="00E35ECA">
      <w:rPr>
        <w:rFonts w:ascii="Times New Roman" w:hAnsi="Times New Roman" w:cs="Times New Roman"/>
        <w:b/>
        <w:sz w:val="32"/>
        <w:szCs w:val="32"/>
      </w:rPr>
      <w:t>AFFIRMATIVELY FURTHERING FAIR HOUSING</w:t>
    </w:r>
    <w:r>
      <w:rPr>
        <w:rFonts w:ascii="Times New Roman" w:hAnsi="Times New Roman" w:cs="Times New Roman"/>
        <w:b/>
        <w:sz w:val="32"/>
        <w:szCs w:val="32"/>
      </w:rPr>
      <w:t>:</w:t>
    </w:r>
  </w:p>
  <w:p w:rsidR="00A35521" w:rsidRPr="00E35ECA" w:rsidRDefault="00A35521" w:rsidP="00E35ECA">
    <w:pPr>
      <w:pBdr>
        <w:bottom w:val="single" w:sz="12" w:space="1"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Live Free!  2011</w:t>
    </w:r>
  </w:p>
  <w:p w:rsidR="00A35521" w:rsidRPr="002921B5" w:rsidRDefault="00A35521" w:rsidP="00E35ECA">
    <w:pPr>
      <w:pBdr>
        <w:bottom w:val="single" w:sz="12" w:space="1" w:color="auto"/>
      </w:pBdr>
      <w:spacing w:after="0" w:line="240" w:lineRule="auto"/>
      <w:jc w:val="center"/>
      <w:rPr>
        <w:rFonts w:ascii="Times New Roman" w:hAnsi="Times New Roman" w:cs="Times New Roman"/>
        <w:sz w:val="20"/>
        <w:szCs w:val="20"/>
      </w:rPr>
    </w:pPr>
  </w:p>
  <w:p w:rsidR="00A35521" w:rsidRPr="00044A02" w:rsidRDefault="00A35521" w:rsidP="00E35ECA">
    <w:pPr>
      <w:pBdr>
        <w:bottom w:val="single" w:sz="12" w:space="1" w:color="auto"/>
      </w:pBdr>
      <w:spacing w:after="0" w:line="240" w:lineRule="auto"/>
      <w:jc w:val="center"/>
      <w:rPr>
        <w:rFonts w:ascii="Times New Roman" w:hAnsi="Times New Roman" w:cs="Times New Roman"/>
        <w:sz w:val="28"/>
        <w:szCs w:val="28"/>
      </w:rPr>
    </w:pPr>
    <w:r w:rsidRPr="00044A02">
      <w:rPr>
        <w:rFonts w:ascii="Times New Roman" w:hAnsi="Times New Roman" w:cs="Times New Roman"/>
        <w:sz w:val="28"/>
        <w:szCs w:val="28"/>
      </w:rPr>
      <w:t xml:space="preserve">Prepared for the City </w:t>
    </w:r>
    <w:r>
      <w:rPr>
        <w:rFonts w:ascii="Times New Roman" w:hAnsi="Times New Roman" w:cs="Times New Roman"/>
        <w:sz w:val="28"/>
        <w:szCs w:val="28"/>
      </w:rPr>
      <w:t>of Sioux Falls</w:t>
    </w:r>
  </w:p>
  <w:p w:rsidR="00A35521" w:rsidRPr="00044A02" w:rsidRDefault="00A35521" w:rsidP="00E35ECA">
    <w:pPr>
      <w:pBdr>
        <w:bottom w:val="single" w:sz="12" w:space="1" w:color="auto"/>
      </w:pBdr>
      <w:spacing w:after="0" w:line="240" w:lineRule="auto"/>
      <w:jc w:val="center"/>
      <w:rPr>
        <w:rFonts w:ascii="Times New Roman" w:hAnsi="Times New Roman" w:cs="Times New Roman"/>
        <w:sz w:val="28"/>
        <w:szCs w:val="28"/>
      </w:rPr>
    </w:pPr>
    <w:r w:rsidRPr="00044A02">
      <w:rPr>
        <w:rFonts w:ascii="Times New Roman" w:hAnsi="Times New Roman" w:cs="Times New Roman"/>
        <w:sz w:val="28"/>
        <w:szCs w:val="28"/>
      </w:rPr>
      <w:t>Compliance Review</w:t>
    </w:r>
  </w:p>
  <w:p w:rsidR="00A35521" w:rsidRPr="00044A02" w:rsidRDefault="00A35521" w:rsidP="00E35ECA">
    <w:p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April 18 – April 22,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D04"/>
    <w:multiLevelType w:val="hybridMultilevel"/>
    <w:tmpl w:val="001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87E"/>
    <w:multiLevelType w:val="hybridMultilevel"/>
    <w:tmpl w:val="E17C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4D16"/>
    <w:multiLevelType w:val="hybridMultilevel"/>
    <w:tmpl w:val="1736B0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6BE"/>
    <w:multiLevelType w:val="hybridMultilevel"/>
    <w:tmpl w:val="EB7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F2C4E"/>
    <w:multiLevelType w:val="hybridMultilevel"/>
    <w:tmpl w:val="BAA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C6CDC"/>
    <w:multiLevelType w:val="hybridMultilevel"/>
    <w:tmpl w:val="1BDE7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30D18"/>
    <w:multiLevelType w:val="hybridMultilevel"/>
    <w:tmpl w:val="125E0B80"/>
    <w:lvl w:ilvl="0" w:tplc="0409000D">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5B85837"/>
    <w:multiLevelType w:val="hybridMultilevel"/>
    <w:tmpl w:val="173E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3324C"/>
    <w:multiLevelType w:val="hybridMultilevel"/>
    <w:tmpl w:val="A80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3778C"/>
    <w:multiLevelType w:val="hybridMultilevel"/>
    <w:tmpl w:val="0102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357C"/>
    <w:multiLevelType w:val="hybridMultilevel"/>
    <w:tmpl w:val="C44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A6358"/>
    <w:multiLevelType w:val="hybridMultilevel"/>
    <w:tmpl w:val="0918521C"/>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364244A7"/>
    <w:multiLevelType w:val="hybridMultilevel"/>
    <w:tmpl w:val="E0E4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B7FA0"/>
    <w:multiLevelType w:val="hybridMultilevel"/>
    <w:tmpl w:val="0630BB56"/>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36E76A34"/>
    <w:multiLevelType w:val="hybridMultilevel"/>
    <w:tmpl w:val="2506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158B1"/>
    <w:multiLevelType w:val="hybridMultilevel"/>
    <w:tmpl w:val="1DBAC472"/>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15:restartNumberingAfterBreak="0">
    <w:nsid w:val="3DEF2D62"/>
    <w:multiLevelType w:val="hybridMultilevel"/>
    <w:tmpl w:val="71AC74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950989"/>
    <w:multiLevelType w:val="hybridMultilevel"/>
    <w:tmpl w:val="283E5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2E553B"/>
    <w:multiLevelType w:val="hybridMultilevel"/>
    <w:tmpl w:val="33EA1B2E"/>
    <w:lvl w:ilvl="0" w:tplc="0810B2FA">
      <w:start w:val="1"/>
      <w:numFmt w:val="upperRoman"/>
      <w:lvlText w:val="%1."/>
      <w:lvlJc w:val="righ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01F39"/>
    <w:multiLevelType w:val="hybridMultilevel"/>
    <w:tmpl w:val="59E87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E21BF"/>
    <w:multiLevelType w:val="hybridMultilevel"/>
    <w:tmpl w:val="EA9642B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835FE"/>
    <w:multiLevelType w:val="hybridMultilevel"/>
    <w:tmpl w:val="257A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425B13"/>
    <w:multiLevelType w:val="hybridMultilevel"/>
    <w:tmpl w:val="24EA66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1A00018"/>
    <w:multiLevelType w:val="hybridMultilevel"/>
    <w:tmpl w:val="461ADC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F07E15"/>
    <w:multiLevelType w:val="hybridMultilevel"/>
    <w:tmpl w:val="601A5A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4C25E9"/>
    <w:multiLevelType w:val="hybridMultilevel"/>
    <w:tmpl w:val="1DE89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46813"/>
    <w:multiLevelType w:val="hybridMultilevel"/>
    <w:tmpl w:val="EA9642B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F5E2E"/>
    <w:multiLevelType w:val="hybridMultilevel"/>
    <w:tmpl w:val="A0D6C08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C76D70"/>
    <w:multiLevelType w:val="hybridMultilevel"/>
    <w:tmpl w:val="57D61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E5BD0"/>
    <w:multiLevelType w:val="hybridMultilevel"/>
    <w:tmpl w:val="11CC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132B1"/>
    <w:multiLevelType w:val="hybridMultilevel"/>
    <w:tmpl w:val="D4C89494"/>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1" w15:restartNumberingAfterBreak="0">
    <w:nsid w:val="7F4D0D9F"/>
    <w:multiLevelType w:val="hybridMultilevel"/>
    <w:tmpl w:val="67687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5"/>
  </w:num>
  <w:num w:numId="4">
    <w:abstractNumId w:val="6"/>
  </w:num>
  <w:num w:numId="5">
    <w:abstractNumId w:val="5"/>
  </w:num>
  <w:num w:numId="6">
    <w:abstractNumId w:val="8"/>
  </w:num>
  <w:num w:numId="7">
    <w:abstractNumId w:val="21"/>
  </w:num>
  <w:num w:numId="8">
    <w:abstractNumId w:val="20"/>
  </w:num>
  <w:num w:numId="9">
    <w:abstractNumId w:val="4"/>
  </w:num>
  <w:num w:numId="10">
    <w:abstractNumId w:val="1"/>
  </w:num>
  <w:num w:numId="11">
    <w:abstractNumId w:val="13"/>
  </w:num>
  <w:num w:numId="12">
    <w:abstractNumId w:val="7"/>
  </w:num>
  <w:num w:numId="13">
    <w:abstractNumId w:val="11"/>
  </w:num>
  <w:num w:numId="14">
    <w:abstractNumId w:val="24"/>
  </w:num>
  <w:num w:numId="15">
    <w:abstractNumId w:val="3"/>
  </w:num>
  <w:num w:numId="16">
    <w:abstractNumId w:val="14"/>
  </w:num>
  <w:num w:numId="17">
    <w:abstractNumId w:val="16"/>
  </w:num>
  <w:num w:numId="18">
    <w:abstractNumId w:val="0"/>
  </w:num>
  <w:num w:numId="19">
    <w:abstractNumId w:val="19"/>
  </w:num>
  <w:num w:numId="20">
    <w:abstractNumId w:val="23"/>
  </w:num>
  <w:num w:numId="21">
    <w:abstractNumId w:val="31"/>
  </w:num>
  <w:num w:numId="22">
    <w:abstractNumId w:val="28"/>
  </w:num>
  <w:num w:numId="23">
    <w:abstractNumId w:val="29"/>
  </w:num>
  <w:num w:numId="24">
    <w:abstractNumId w:val="12"/>
  </w:num>
  <w:num w:numId="25">
    <w:abstractNumId w:val="9"/>
  </w:num>
  <w:num w:numId="26">
    <w:abstractNumId w:val="27"/>
  </w:num>
  <w:num w:numId="27">
    <w:abstractNumId w:val="17"/>
  </w:num>
  <w:num w:numId="28">
    <w:abstractNumId w:val="30"/>
  </w:num>
  <w:num w:numId="29">
    <w:abstractNumId w:val="18"/>
  </w:num>
  <w:num w:numId="30">
    <w:abstractNumId w:val="10"/>
  </w:num>
  <w:num w:numId="31">
    <w:abstractNumId w:val="2"/>
  </w:num>
  <w:num w:numId="3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3F"/>
    <w:rsid w:val="000172FE"/>
    <w:rsid w:val="00044A02"/>
    <w:rsid w:val="00047496"/>
    <w:rsid w:val="00052AD4"/>
    <w:rsid w:val="00054B74"/>
    <w:rsid w:val="0006474B"/>
    <w:rsid w:val="00064FA4"/>
    <w:rsid w:val="00073E64"/>
    <w:rsid w:val="00091572"/>
    <w:rsid w:val="000B3918"/>
    <w:rsid w:val="000C6A87"/>
    <w:rsid w:val="000D6D89"/>
    <w:rsid w:val="000E2F98"/>
    <w:rsid w:val="000F3C10"/>
    <w:rsid w:val="00102D91"/>
    <w:rsid w:val="001077D3"/>
    <w:rsid w:val="001154EC"/>
    <w:rsid w:val="00124258"/>
    <w:rsid w:val="001520EA"/>
    <w:rsid w:val="00160FE9"/>
    <w:rsid w:val="00164BF3"/>
    <w:rsid w:val="001929C9"/>
    <w:rsid w:val="00193C26"/>
    <w:rsid w:val="001B054C"/>
    <w:rsid w:val="001D2EC4"/>
    <w:rsid w:val="001D3A7F"/>
    <w:rsid w:val="00201DBB"/>
    <w:rsid w:val="00221CCA"/>
    <w:rsid w:val="00247C10"/>
    <w:rsid w:val="00254F2B"/>
    <w:rsid w:val="002558F5"/>
    <w:rsid w:val="002A4CD1"/>
    <w:rsid w:val="002B08E2"/>
    <w:rsid w:val="002B299B"/>
    <w:rsid w:val="002B6E00"/>
    <w:rsid w:val="002E37BD"/>
    <w:rsid w:val="00303FCE"/>
    <w:rsid w:val="00321257"/>
    <w:rsid w:val="003309CB"/>
    <w:rsid w:val="00336B6D"/>
    <w:rsid w:val="003424B6"/>
    <w:rsid w:val="003465A5"/>
    <w:rsid w:val="00352A73"/>
    <w:rsid w:val="00356747"/>
    <w:rsid w:val="003644C1"/>
    <w:rsid w:val="003933D0"/>
    <w:rsid w:val="003A37F8"/>
    <w:rsid w:val="003C343F"/>
    <w:rsid w:val="003C50E2"/>
    <w:rsid w:val="0041408D"/>
    <w:rsid w:val="00416EEA"/>
    <w:rsid w:val="004305AD"/>
    <w:rsid w:val="00432200"/>
    <w:rsid w:val="00474C52"/>
    <w:rsid w:val="00480888"/>
    <w:rsid w:val="00491B1A"/>
    <w:rsid w:val="00494FEB"/>
    <w:rsid w:val="004A5A6F"/>
    <w:rsid w:val="004B3662"/>
    <w:rsid w:val="004C2E9C"/>
    <w:rsid w:val="004E1B1C"/>
    <w:rsid w:val="005055B7"/>
    <w:rsid w:val="00514BE0"/>
    <w:rsid w:val="0058151D"/>
    <w:rsid w:val="005826CA"/>
    <w:rsid w:val="005A00A7"/>
    <w:rsid w:val="005B0051"/>
    <w:rsid w:val="005E1F4D"/>
    <w:rsid w:val="00620216"/>
    <w:rsid w:val="006266D5"/>
    <w:rsid w:val="0063489D"/>
    <w:rsid w:val="006416DD"/>
    <w:rsid w:val="00646193"/>
    <w:rsid w:val="006522DB"/>
    <w:rsid w:val="00661F77"/>
    <w:rsid w:val="00663A96"/>
    <w:rsid w:val="006843F3"/>
    <w:rsid w:val="00687713"/>
    <w:rsid w:val="00691310"/>
    <w:rsid w:val="006B338D"/>
    <w:rsid w:val="006B6421"/>
    <w:rsid w:val="006C008D"/>
    <w:rsid w:val="006C3FF1"/>
    <w:rsid w:val="006D7860"/>
    <w:rsid w:val="006E3ADF"/>
    <w:rsid w:val="00731733"/>
    <w:rsid w:val="00734F5D"/>
    <w:rsid w:val="00742E42"/>
    <w:rsid w:val="00763FA3"/>
    <w:rsid w:val="007648DA"/>
    <w:rsid w:val="0078736A"/>
    <w:rsid w:val="007969B9"/>
    <w:rsid w:val="007D00B2"/>
    <w:rsid w:val="007D69C1"/>
    <w:rsid w:val="00804E69"/>
    <w:rsid w:val="008050CD"/>
    <w:rsid w:val="0080574F"/>
    <w:rsid w:val="00831511"/>
    <w:rsid w:val="008360AC"/>
    <w:rsid w:val="00853613"/>
    <w:rsid w:val="00862987"/>
    <w:rsid w:val="00874081"/>
    <w:rsid w:val="008D34A1"/>
    <w:rsid w:val="008D386C"/>
    <w:rsid w:val="008E362A"/>
    <w:rsid w:val="00911887"/>
    <w:rsid w:val="009346A4"/>
    <w:rsid w:val="009577FE"/>
    <w:rsid w:val="00965957"/>
    <w:rsid w:val="0097126C"/>
    <w:rsid w:val="00990C5F"/>
    <w:rsid w:val="009922BF"/>
    <w:rsid w:val="009A023E"/>
    <w:rsid w:val="009A03F0"/>
    <w:rsid w:val="009B3566"/>
    <w:rsid w:val="009B386E"/>
    <w:rsid w:val="009C50D1"/>
    <w:rsid w:val="009C720B"/>
    <w:rsid w:val="009E56BB"/>
    <w:rsid w:val="009E703A"/>
    <w:rsid w:val="00A023AA"/>
    <w:rsid w:val="00A12215"/>
    <w:rsid w:val="00A35521"/>
    <w:rsid w:val="00A421B3"/>
    <w:rsid w:val="00A442A0"/>
    <w:rsid w:val="00A4712F"/>
    <w:rsid w:val="00A94B24"/>
    <w:rsid w:val="00AA3E6F"/>
    <w:rsid w:val="00AC58F4"/>
    <w:rsid w:val="00AD0924"/>
    <w:rsid w:val="00AE06B5"/>
    <w:rsid w:val="00AF2AEA"/>
    <w:rsid w:val="00B16935"/>
    <w:rsid w:val="00B33323"/>
    <w:rsid w:val="00B46AF0"/>
    <w:rsid w:val="00B60ED0"/>
    <w:rsid w:val="00B8100A"/>
    <w:rsid w:val="00B82E78"/>
    <w:rsid w:val="00B870DA"/>
    <w:rsid w:val="00B9146A"/>
    <w:rsid w:val="00B958A8"/>
    <w:rsid w:val="00BD1F44"/>
    <w:rsid w:val="00C216F7"/>
    <w:rsid w:val="00C33F37"/>
    <w:rsid w:val="00C64CE0"/>
    <w:rsid w:val="00C67A57"/>
    <w:rsid w:val="00C71620"/>
    <w:rsid w:val="00C73DD0"/>
    <w:rsid w:val="00C77863"/>
    <w:rsid w:val="00C800C2"/>
    <w:rsid w:val="00C8011A"/>
    <w:rsid w:val="00C84289"/>
    <w:rsid w:val="00C87669"/>
    <w:rsid w:val="00C92D9E"/>
    <w:rsid w:val="00C94325"/>
    <w:rsid w:val="00C969B8"/>
    <w:rsid w:val="00CB2F89"/>
    <w:rsid w:val="00CB639C"/>
    <w:rsid w:val="00CD5652"/>
    <w:rsid w:val="00D206B5"/>
    <w:rsid w:val="00D27F40"/>
    <w:rsid w:val="00D35532"/>
    <w:rsid w:val="00D37726"/>
    <w:rsid w:val="00D47931"/>
    <w:rsid w:val="00D51D16"/>
    <w:rsid w:val="00D720F9"/>
    <w:rsid w:val="00D750A1"/>
    <w:rsid w:val="00D903DD"/>
    <w:rsid w:val="00D91402"/>
    <w:rsid w:val="00D948BE"/>
    <w:rsid w:val="00D96634"/>
    <w:rsid w:val="00DA11E3"/>
    <w:rsid w:val="00DB1573"/>
    <w:rsid w:val="00DB62BA"/>
    <w:rsid w:val="00DF3A10"/>
    <w:rsid w:val="00E220B0"/>
    <w:rsid w:val="00E23EB8"/>
    <w:rsid w:val="00E35ECA"/>
    <w:rsid w:val="00E521B8"/>
    <w:rsid w:val="00E84921"/>
    <w:rsid w:val="00E84DD9"/>
    <w:rsid w:val="00EA213F"/>
    <w:rsid w:val="00EB10F7"/>
    <w:rsid w:val="00EC7387"/>
    <w:rsid w:val="00ED3414"/>
    <w:rsid w:val="00ED4614"/>
    <w:rsid w:val="00ED4A21"/>
    <w:rsid w:val="00F311A7"/>
    <w:rsid w:val="00F570C4"/>
    <w:rsid w:val="00F574F3"/>
    <w:rsid w:val="00F81833"/>
    <w:rsid w:val="00F9495D"/>
    <w:rsid w:val="00FB3596"/>
    <w:rsid w:val="00FC3A15"/>
    <w:rsid w:val="00FC76D2"/>
    <w:rsid w:val="00FD1957"/>
    <w:rsid w:val="00FD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4CC25-9955-4B9D-99CC-DDF5E967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3F"/>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3F"/>
  </w:style>
  <w:style w:type="character" w:styleId="Hyperlink">
    <w:name w:val="Hyperlink"/>
    <w:basedOn w:val="DefaultParagraphFont"/>
    <w:unhideWhenUsed/>
    <w:rsid w:val="00874081"/>
    <w:rPr>
      <w:color w:val="0000FF" w:themeColor="hyperlink"/>
      <w:u w:val="single"/>
    </w:rPr>
  </w:style>
  <w:style w:type="paragraph" w:styleId="Footer">
    <w:name w:val="footer"/>
    <w:basedOn w:val="Normal"/>
    <w:link w:val="FooterChar"/>
    <w:uiPriority w:val="99"/>
    <w:unhideWhenUsed/>
    <w:rsid w:val="00E3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ECA"/>
  </w:style>
  <w:style w:type="paragraph" w:styleId="BalloonText">
    <w:name w:val="Balloon Text"/>
    <w:basedOn w:val="Normal"/>
    <w:link w:val="BalloonTextChar"/>
    <w:uiPriority w:val="99"/>
    <w:semiHidden/>
    <w:unhideWhenUsed/>
    <w:rsid w:val="00E3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ECA"/>
    <w:rPr>
      <w:rFonts w:ascii="Tahoma" w:hAnsi="Tahoma" w:cs="Tahoma"/>
      <w:sz w:val="16"/>
      <w:szCs w:val="16"/>
    </w:rPr>
  </w:style>
  <w:style w:type="paragraph" w:styleId="FootnoteText">
    <w:name w:val="footnote text"/>
    <w:basedOn w:val="Normal"/>
    <w:link w:val="FootnoteTextChar"/>
    <w:uiPriority w:val="99"/>
    <w:semiHidden/>
    <w:unhideWhenUsed/>
    <w:rsid w:val="004B3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662"/>
    <w:rPr>
      <w:sz w:val="20"/>
      <w:szCs w:val="20"/>
    </w:rPr>
  </w:style>
  <w:style w:type="character" w:styleId="FootnoteReference">
    <w:name w:val="footnote reference"/>
    <w:basedOn w:val="DefaultParagraphFont"/>
    <w:uiPriority w:val="99"/>
    <w:semiHidden/>
    <w:unhideWhenUsed/>
    <w:rsid w:val="004B3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2.census.gov/faces/nav/jsf/pages/searchresults.xhtml?refresh=t" TargetMode="External"/><Relationship Id="rId13" Type="http://schemas.openxmlformats.org/officeDocument/2006/relationships/hyperlink" Target="http://www.usdoj.gov.crt/cor/13166.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p.gov/ISpeakCards200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p.gov/tips_tools_9210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gsa/ep/channelView.do?pageTypeId=8211&amp;channelPage=/ep/channel/gsaOverview.jsp&amp;channelId=-13004" TargetMode="External"/><Relationship Id="rId5" Type="http://schemas.openxmlformats.org/officeDocument/2006/relationships/webSettings" Target="webSettings.xml"/><Relationship Id="rId15" Type="http://schemas.openxmlformats.org/officeDocument/2006/relationships/hyperlink" Target="http://www.lep.gov/tips_tools_92104.pdf" TargetMode="External"/><Relationship Id="rId10" Type="http://schemas.openxmlformats.org/officeDocument/2006/relationships/hyperlink" Target="http://www.lep.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p.gov/ISpeakCards2004.pdf" TargetMode="External"/><Relationship Id="rId14" Type="http://schemas.openxmlformats.org/officeDocument/2006/relationships/hyperlink" Target="http://www.lep.gov/ocjs_languagecard.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sa.gov/multilanguage/langlist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D882-03D4-47D8-81A7-3296BE20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 Manigault</cp:lastModifiedBy>
  <cp:revision>2</cp:revision>
  <cp:lastPrinted>2013-09-18T20:48:00Z</cp:lastPrinted>
  <dcterms:created xsi:type="dcterms:W3CDTF">2016-05-02T15:24:00Z</dcterms:created>
  <dcterms:modified xsi:type="dcterms:W3CDTF">2016-05-02T15:24:00Z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-1732795952</vt:i4>
  </property>
  <property fmtid="{D5CDD505-2E9C-101B-9397-08002B2CF9AE}" pid="3" name="_NewReviewCycle">
    <vt:lpwstr/>
  </property>
  <property fmtid="{D5CDD505-2E9C-101B-9397-08002B2CF9AE}" pid="4" name="_EmailSubject">
    <vt:lpwstr>Training Handouts I</vt:lpwstr>
  </property>
  <property fmtid="{D5CDD505-2E9C-101B-9397-08002B2CF9AE}" pid="5" name="_AuthorEmail">
    <vt:lpwstr>Deborah.G.Manigault@hud.gov</vt:lpwstr>
  </property>
  <property fmtid="{D5CDD505-2E9C-101B-9397-08002B2CF9AE}" pid="6" name="_AuthorEmailDisplayName">
    <vt:lpwstr>Manigault, Deborah G</vt:lpwstr>
  </property>
  <property fmtid="{D5CDD505-2E9C-101B-9397-08002B2CF9AE}" pid="7" name="_PreviousAdHocReviewCycleID">
    <vt:i4>998688647</vt:i4>
  </property>
  <property fmtid="{D5CDD505-2E9C-101B-9397-08002B2CF9AE}" pid="8" name="_ReviewingToolsShownOnce">
    <vt:lpwstr/>
  </property>
</Properties>
</file>